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5D" w:rsidRDefault="005E1F5D" w:rsidP="005E1F5D">
      <w:pPr>
        <w:jc w:val="center"/>
      </w:pPr>
      <w:r>
        <w:rPr>
          <w:noProof/>
        </w:rPr>
        <w:drawing>
          <wp:inline distT="0" distB="0" distL="0" distR="0">
            <wp:extent cx="4278630" cy="8280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78630" cy="828040"/>
                    </a:xfrm>
                    <a:prstGeom prst="rect">
                      <a:avLst/>
                    </a:prstGeom>
                    <a:noFill/>
                    <a:ln w="9525">
                      <a:noFill/>
                      <a:miter lim="800000"/>
                      <a:headEnd/>
                      <a:tailEnd/>
                    </a:ln>
                  </pic:spPr>
                </pic:pic>
              </a:graphicData>
            </a:graphic>
          </wp:inline>
        </w:drawing>
      </w:r>
    </w:p>
    <w:p w:rsidR="005E1F5D" w:rsidRDefault="005E1F5D" w:rsidP="005E1F5D">
      <w:pPr>
        <w:pStyle w:val="Heading1"/>
        <w:rPr>
          <w:rFonts w:ascii="Times New Roman" w:hAnsi="Times New Roman"/>
          <w:b/>
        </w:rPr>
      </w:pPr>
    </w:p>
    <w:p w:rsidR="005E1F5D" w:rsidRPr="005F3AF3" w:rsidRDefault="00992B68" w:rsidP="005E1F5D">
      <w:pPr>
        <w:pStyle w:val="Heading1"/>
        <w:rPr>
          <w:rFonts w:ascii="Times New Roman" w:hAnsi="Times New Roman"/>
          <w:b/>
          <w:smallCaps/>
        </w:rPr>
      </w:pPr>
      <w:r>
        <w:rPr>
          <w:rFonts w:ascii="Times New Roman" w:hAnsi="Times New Roman"/>
          <w:b/>
          <w:smallCaps/>
        </w:rPr>
        <w:t>FIFTEENTH</w:t>
      </w:r>
      <w:r w:rsidR="005E1F5D" w:rsidRPr="005F3AF3">
        <w:rPr>
          <w:rFonts w:ascii="Times New Roman" w:hAnsi="Times New Roman"/>
          <w:b/>
          <w:smallCaps/>
        </w:rPr>
        <w:t xml:space="preserve"> ANNUAL</w:t>
      </w:r>
    </w:p>
    <w:p w:rsidR="005E1F5D" w:rsidRPr="005F3AF3" w:rsidRDefault="005E1F5D" w:rsidP="005E1F5D">
      <w:pPr>
        <w:pStyle w:val="Heading2"/>
        <w:rPr>
          <w:rFonts w:ascii="Times New Roman" w:hAnsi="Times New Roman"/>
          <w:b/>
          <w:smallCaps/>
          <w:sz w:val="32"/>
          <w:szCs w:val="32"/>
        </w:rPr>
      </w:pPr>
      <w:r w:rsidRPr="005F3AF3">
        <w:rPr>
          <w:rFonts w:ascii="Times New Roman" w:hAnsi="Times New Roman"/>
          <w:b/>
          <w:smallCaps/>
          <w:sz w:val="32"/>
          <w:szCs w:val="32"/>
        </w:rPr>
        <w:t>Construction Safety Excellence Awards</w:t>
      </w:r>
    </w:p>
    <w:p w:rsidR="005E1F5D" w:rsidRDefault="005E1F5D" w:rsidP="005E1F5D">
      <w:pPr>
        <w:jc w:val="center"/>
        <w:rPr>
          <w:sz w:val="24"/>
          <w:szCs w:val="24"/>
        </w:rPr>
      </w:pPr>
    </w:p>
    <w:p w:rsidR="005E1F5D" w:rsidRDefault="005E1F5D" w:rsidP="005E1F5D">
      <w:pPr>
        <w:jc w:val="both"/>
        <w:rPr>
          <w:sz w:val="24"/>
          <w:szCs w:val="24"/>
        </w:rPr>
      </w:pPr>
      <w:r>
        <w:rPr>
          <w:b/>
          <w:sz w:val="24"/>
          <w:szCs w:val="24"/>
        </w:rPr>
        <w:t>To:</w:t>
      </w:r>
      <w:r>
        <w:rPr>
          <w:sz w:val="24"/>
          <w:szCs w:val="24"/>
        </w:rPr>
        <w:tab/>
      </w:r>
      <w:r>
        <w:rPr>
          <w:sz w:val="24"/>
          <w:szCs w:val="24"/>
        </w:rPr>
        <w:tab/>
        <w:t>Chapter Executives</w:t>
      </w:r>
    </w:p>
    <w:p w:rsidR="005E1F5D" w:rsidRDefault="005E1F5D" w:rsidP="005E1F5D">
      <w:pPr>
        <w:jc w:val="both"/>
        <w:rPr>
          <w:sz w:val="24"/>
          <w:szCs w:val="24"/>
        </w:rPr>
      </w:pPr>
      <w:r>
        <w:rPr>
          <w:sz w:val="24"/>
          <w:szCs w:val="24"/>
        </w:rPr>
        <w:tab/>
      </w:r>
      <w:r>
        <w:rPr>
          <w:sz w:val="24"/>
          <w:szCs w:val="24"/>
        </w:rPr>
        <w:tab/>
        <w:t>Chapter Safety Professionals</w:t>
      </w:r>
    </w:p>
    <w:p w:rsidR="005E1F5D" w:rsidRDefault="005E1F5D" w:rsidP="005E1F5D">
      <w:pPr>
        <w:jc w:val="both"/>
        <w:rPr>
          <w:sz w:val="24"/>
          <w:szCs w:val="24"/>
        </w:rPr>
      </w:pPr>
      <w:r>
        <w:rPr>
          <w:sz w:val="24"/>
          <w:szCs w:val="24"/>
        </w:rPr>
        <w:tab/>
      </w:r>
      <w:r>
        <w:rPr>
          <w:sz w:val="24"/>
          <w:szCs w:val="24"/>
        </w:rPr>
        <w:tab/>
        <w:t>Safety and Health Committee</w:t>
      </w:r>
    </w:p>
    <w:p w:rsidR="005E1F5D" w:rsidRDefault="005E1F5D" w:rsidP="005E1F5D">
      <w:pPr>
        <w:jc w:val="both"/>
        <w:rPr>
          <w:sz w:val="24"/>
          <w:szCs w:val="24"/>
        </w:rPr>
      </w:pPr>
      <w:r>
        <w:rPr>
          <w:sz w:val="24"/>
          <w:szCs w:val="24"/>
        </w:rPr>
        <w:tab/>
      </w:r>
      <w:r>
        <w:rPr>
          <w:sz w:val="24"/>
          <w:szCs w:val="24"/>
        </w:rPr>
        <w:tab/>
      </w:r>
    </w:p>
    <w:p w:rsidR="005E1F5D" w:rsidRDefault="005E1F5D" w:rsidP="005E1F5D">
      <w:pPr>
        <w:jc w:val="both"/>
        <w:rPr>
          <w:sz w:val="24"/>
          <w:szCs w:val="24"/>
        </w:rPr>
      </w:pPr>
      <w:r>
        <w:rPr>
          <w:b/>
          <w:sz w:val="24"/>
          <w:szCs w:val="24"/>
        </w:rPr>
        <w:t>From:</w:t>
      </w:r>
      <w:r>
        <w:rPr>
          <w:sz w:val="24"/>
          <w:szCs w:val="24"/>
        </w:rPr>
        <w:tab/>
      </w:r>
      <w:r>
        <w:rPr>
          <w:sz w:val="24"/>
          <w:szCs w:val="24"/>
        </w:rPr>
        <w:tab/>
        <w:t>Kevin Cannon</w:t>
      </w:r>
    </w:p>
    <w:p w:rsidR="005E1F5D" w:rsidRDefault="005E1F5D" w:rsidP="005E1F5D">
      <w:pPr>
        <w:ind w:left="1440"/>
        <w:jc w:val="both"/>
        <w:rPr>
          <w:sz w:val="24"/>
          <w:szCs w:val="24"/>
        </w:rPr>
      </w:pPr>
      <w:r>
        <w:rPr>
          <w:sz w:val="24"/>
          <w:szCs w:val="24"/>
        </w:rPr>
        <w:t xml:space="preserve">Director, Safety &amp; Health </w:t>
      </w:r>
    </w:p>
    <w:p w:rsidR="005E1F5D" w:rsidRDefault="005E1F5D" w:rsidP="005E1F5D">
      <w:pPr>
        <w:jc w:val="both"/>
        <w:rPr>
          <w:sz w:val="24"/>
          <w:szCs w:val="24"/>
        </w:rPr>
      </w:pPr>
    </w:p>
    <w:p w:rsidR="005E1F5D" w:rsidRDefault="005E1F5D" w:rsidP="005E1F5D">
      <w:pPr>
        <w:ind w:left="1440" w:hanging="1440"/>
        <w:jc w:val="both"/>
        <w:rPr>
          <w:sz w:val="24"/>
          <w:szCs w:val="24"/>
        </w:rPr>
      </w:pPr>
      <w:r>
        <w:rPr>
          <w:b/>
          <w:sz w:val="24"/>
          <w:szCs w:val="24"/>
        </w:rPr>
        <w:t>Subject:</w:t>
      </w:r>
      <w:r>
        <w:rPr>
          <w:sz w:val="24"/>
          <w:szCs w:val="24"/>
        </w:rPr>
        <w:tab/>
        <w:t>1</w:t>
      </w:r>
      <w:r w:rsidR="005E0EBE">
        <w:rPr>
          <w:sz w:val="24"/>
          <w:szCs w:val="24"/>
        </w:rPr>
        <w:t>5</w:t>
      </w:r>
      <w:r>
        <w:rPr>
          <w:sz w:val="24"/>
          <w:szCs w:val="24"/>
          <w:vertAlign w:val="superscript"/>
        </w:rPr>
        <w:t>th</w:t>
      </w:r>
      <w:r>
        <w:rPr>
          <w:sz w:val="24"/>
          <w:szCs w:val="24"/>
        </w:rPr>
        <w:t xml:space="preserve"> Annual Construction Safety Excellence Awards (CSEA)</w:t>
      </w:r>
    </w:p>
    <w:p w:rsidR="005E1F5D" w:rsidRDefault="005E1F5D" w:rsidP="005E1F5D">
      <w:pPr>
        <w:ind w:left="1440" w:hanging="1440"/>
        <w:jc w:val="both"/>
        <w:rPr>
          <w:b/>
          <w:sz w:val="24"/>
          <w:szCs w:val="24"/>
        </w:rPr>
      </w:pPr>
    </w:p>
    <w:p w:rsidR="005E1F5D" w:rsidRPr="00810606" w:rsidRDefault="005E1F5D" w:rsidP="005E1F5D">
      <w:pPr>
        <w:ind w:left="1440" w:hanging="1440"/>
        <w:jc w:val="both"/>
        <w:rPr>
          <w:sz w:val="24"/>
          <w:szCs w:val="24"/>
        </w:rPr>
      </w:pPr>
      <w:r>
        <w:rPr>
          <w:b/>
          <w:sz w:val="24"/>
          <w:szCs w:val="24"/>
        </w:rPr>
        <w:t>Date:</w:t>
      </w:r>
      <w:r>
        <w:rPr>
          <w:sz w:val="24"/>
          <w:szCs w:val="24"/>
        </w:rPr>
        <w:tab/>
      </w:r>
      <w:r w:rsidR="00141F2F">
        <w:rPr>
          <w:sz w:val="24"/>
          <w:szCs w:val="24"/>
        </w:rPr>
        <w:t>October</w:t>
      </w:r>
      <w:r>
        <w:rPr>
          <w:sz w:val="24"/>
          <w:szCs w:val="24"/>
        </w:rPr>
        <w:t xml:space="preserve"> </w:t>
      </w:r>
      <w:r w:rsidR="00BD311B">
        <w:rPr>
          <w:sz w:val="24"/>
          <w:szCs w:val="24"/>
        </w:rPr>
        <w:t>1</w:t>
      </w:r>
      <w:r w:rsidR="00992B68">
        <w:rPr>
          <w:sz w:val="24"/>
          <w:szCs w:val="24"/>
        </w:rPr>
        <w:t>6</w:t>
      </w:r>
      <w:r>
        <w:rPr>
          <w:sz w:val="24"/>
          <w:szCs w:val="24"/>
        </w:rPr>
        <w:t>, 201</w:t>
      </w:r>
      <w:r w:rsidR="00992B68">
        <w:rPr>
          <w:sz w:val="24"/>
          <w:szCs w:val="24"/>
        </w:rPr>
        <w:t>3</w:t>
      </w:r>
    </w:p>
    <w:p w:rsidR="005E1F5D" w:rsidRDefault="005E1F5D" w:rsidP="005E1F5D">
      <w:pPr>
        <w:pStyle w:val="Header"/>
        <w:tabs>
          <w:tab w:val="clear" w:pos="4320"/>
          <w:tab w:val="clear" w:pos="8640"/>
        </w:tabs>
        <w:spacing w:before="120"/>
        <w:ind w:right="360"/>
        <w:jc w:val="center"/>
        <w:rPr>
          <w:sz w:val="28"/>
        </w:rPr>
      </w:pPr>
      <w:r>
        <w:rPr>
          <w:sz w:val="28"/>
        </w:rPr>
        <w:t>BOTTOM LINE</w:t>
      </w:r>
    </w:p>
    <w:p w:rsidR="005E1F5D" w:rsidRDefault="005E1F5D" w:rsidP="005E1F5D">
      <w:pPr>
        <w:pStyle w:val="Header"/>
        <w:shd w:val="pct25" w:color="auto" w:fill="FFFFFF"/>
        <w:tabs>
          <w:tab w:val="clear" w:pos="4320"/>
          <w:tab w:val="clear" w:pos="8640"/>
        </w:tabs>
        <w:spacing w:before="120"/>
        <w:ind w:right="360"/>
        <w:jc w:val="both"/>
      </w:pPr>
    </w:p>
    <w:p w:rsidR="005E1F5D" w:rsidRDefault="005E1F5D" w:rsidP="005E1F5D">
      <w:pPr>
        <w:pStyle w:val="Header"/>
        <w:shd w:val="pct25" w:color="auto" w:fill="FFFFFF"/>
        <w:tabs>
          <w:tab w:val="clear" w:pos="4320"/>
          <w:tab w:val="clear" w:pos="8640"/>
        </w:tabs>
        <w:spacing w:before="120"/>
        <w:ind w:right="360"/>
        <w:jc w:val="both"/>
      </w:pPr>
      <w:r>
        <w:t xml:space="preserve">AGC of America announces its </w:t>
      </w:r>
      <w:r w:rsidR="00E71988">
        <w:t>Fifteenth</w:t>
      </w:r>
      <w:r>
        <w:t xml:space="preserve"> Annual Construction Safety Excellence Awards sponsored by Willis.  Please visit </w:t>
      </w:r>
      <w:hyperlink r:id="rId9" w:history="1">
        <w:r>
          <w:rPr>
            <w:rStyle w:val="Hyperlink"/>
          </w:rPr>
          <w:t>www.agc.org/CSEA</w:t>
        </w:r>
      </w:hyperlink>
      <w:r>
        <w:t xml:space="preserve"> to </w:t>
      </w:r>
      <w:r w:rsidR="00141F2F">
        <w:t>access</w:t>
      </w:r>
      <w:r w:rsidR="007E7E3F">
        <w:t xml:space="preserve"> application and</w:t>
      </w:r>
      <w:r>
        <w:t xml:space="preserve"> application instructions.</w:t>
      </w:r>
    </w:p>
    <w:p w:rsidR="005E1F5D" w:rsidRDefault="005E1F5D" w:rsidP="005E1F5D">
      <w:pPr>
        <w:pStyle w:val="Header"/>
        <w:shd w:val="pct25" w:color="auto" w:fill="FFFFFF"/>
        <w:tabs>
          <w:tab w:val="clear" w:pos="4320"/>
          <w:tab w:val="clear" w:pos="8640"/>
        </w:tabs>
        <w:spacing w:before="120"/>
        <w:ind w:right="360"/>
        <w:jc w:val="both"/>
      </w:pPr>
      <w:r>
        <w:t xml:space="preserve">The deadline for submitting entries to AGC is </w:t>
      </w:r>
      <w:r>
        <w:rPr>
          <w:b/>
        </w:rPr>
        <w:t>Monday</w:t>
      </w:r>
      <w:r w:rsidRPr="00045188">
        <w:rPr>
          <w:b/>
        </w:rPr>
        <w:t>,</w:t>
      </w:r>
      <w:r>
        <w:t xml:space="preserve"> </w:t>
      </w:r>
      <w:r>
        <w:rPr>
          <w:b/>
        </w:rPr>
        <w:t xml:space="preserve">December </w:t>
      </w:r>
      <w:r w:rsidR="00141F2F">
        <w:rPr>
          <w:b/>
        </w:rPr>
        <w:t>16</w:t>
      </w:r>
      <w:r>
        <w:rPr>
          <w:b/>
        </w:rPr>
        <w:t>, 201</w:t>
      </w:r>
      <w:r w:rsidR="00992B68">
        <w:rPr>
          <w:b/>
        </w:rPr>
        <w:t>3</w:t>
      </w:r>
      <w:r>
        <w:t>.</w:t>
      </w:r>
    </w:p>
    <w:p w:rsidR="005E1F5D" w:rsidRDefault="005E1F5D" w:rsidP="005E1F5D">
      <w:pPr>
        <w:pStyle w:val="Header"/>
        <w:tabs>
          <w:tab w:val="clear" w:pos="4320"/>
          <w:tab w:val="clear" w:pos="8640"/>
        </w:tabs>
        <w:spacing w:before="120"/>
        <w:ind w:right="360"/>
        <w:jc w:val="both"/>
        <w:rPr>
          <w:b/>
          <w:sz w:val="28"/>
          <w:u w:val="single"/>
        </w:rPr>
      </w:pPr>
    </w:p>
    <w:p w:rsidR="005E1F5D" w:rsidRDefault="005E1F5D" w:rsidP="005E1F5D">
      <w:pPr>
        <w:pStyle w:val="Header"/>
        <w:tabs>
          <w:tab w:val="clear" w:pos="4320"/>
          <w:tab w:val="clear" w:pos="8640"/>
        </w:tabs>
        <w:spacing w:before="120"/>
        <w:ind w:right="360"/>
        <w:jc w:val="both"/>
        <w:rPr>
          <w:b/>
          <w:caps/>
          <w:sz w:val="28"/>
          <w:szCs w:val="28"/>
        </w:rPr>
      </w:pPr>
      <w:r w:rsidRPr="00810606">
        <w:rPr>
          <w:b/>
          <w:caps/>
          <w:sz w:val="28"/>
          <w:szCs w:val="28"/>
          <w:u w:val="single"/>
        </w:rPr>
        <w:t>Background</w:t>
      </w:r>
      <w:r w:rsidRPr="00810606">
        <w:rPr>
          <w:b/>
          <w:caps/>
          <w:sz w:val="28"/>
          <w:szCs w:val="28"/>
        </w:rPr>
        <w:t>:</w:t>
      </w:r>
    </w:p>
    <w:p w:rsidR="005E1F5D" w:rsidRPr="00810606" w:rsidRDefault="005E1F5D" w:rsidP="005E1F5D">
      <w:pPr>
        <w:pStyle w:val="Header"/>
        <w:tabs>
          <w:tab w:val="clear" w:pos="4320"/>
          <w:tab w:val="clear" w:pos="8640"/>
        </w:tabs>
        <w:spacing w:before="120"/>
        <w:ind w:right="360"/>
        <w:jc w:val="both"/>
        <w:rPr>
          <w:b/>
          <w:caps/>
          <w:sz w:val="28"/>
          <w:szCs w:val="28"/>
        </w:rPr>
      </w:pPr>
    </w:p>
    <w:p w:rsidR="005E1F5D" w:rsidRPr="007F002A" w:rsidRDefault="005E1F5D" w:rsidP="005E1F5D">
      <w:pPr>
        <w:rPr>
          <w:sz w:val="24"/>
          <w:szCs w:val="24"/>
        </w:rPr>
      </w:pPr>
      <w:r w:rsidRPr="007F002A">
        <w:rPr>
          <w:sz w:val="24"/>
          <w:szCs w:val="24"/>
        </w:rPr>
        <w:t xml:space="preserve">The Associated General Contractors of America (AGC) </w:t>
      </w:r>
      <w:smartTag w:uri="urn:schemas-microsoft-com:office:smarttags" w:element="PersonName">
        <w:r w:rsidRPr="007F002A">
          <w:rPr>
            <w:sz w:val="24"/>
            <w:szCs w:val="24"/>
          </w:rPr>
          <w:t>Construction</w:t>
        </w:r>
      </w:smartTag>
      <w:r w:rsidRPr="007F002A">
        <w:rPr>
          <w:sz w:val="24"/>
          <w:szCs w:val="24"/>
        </w:rPr>
        <w:t xml:space="preserve"> Safety Excellence Awards (CSEA) program is the industry’s elite safety excellence awards program. AGC’s CSEA program recognizes companies that have developed and implemented premier safety and loss prevention programs. The program also showcases companies that have achieved continuous improvements and maintenance of their safety and health management systems.  All </w:t>
      </w:r>
      <w:smartTag w:uri="urn:schemas-microsoft-com:office:smarttags" w:element="stockticker">
        <w:r w:rsidRPr="007F002A">
          <w:rPr>
            <w:sz w:val="24"/>
            <w:szCs w:val="24"/>
          </w:rPr>
          <w:t>AGC</w:t>
        </w:r>
      </w:smartTag>
      <w:r w:rsidRPr="007F002A">
        <w:rPr>
          <w:sz w:val="24"/>
          <w:szCs w:val="24"/>
        </w:rPr>
        <w:t xml:space="preserve"> Chapters are encouraged to submit nominations for each division and occupational category.  </w:t>
      </w:r>
    </w:p>
    <w:p w:rsidR="005E1F5D" w:rsidRPr="007F002A" w:rsidRDefault="005E1F5D" w:rsidP="005E1F5D">
      <w:pPr>
        <w:rPr>
          <w:sz w:val="24"/>
          <w:szCs w:val="24"/>
        </w:rPr>
      </w:pPr>
    </w:p>
    <w:p w:rsidR="005E1F5D" w:rsidRPr="007F002A" w:rsidRDefault="005E1F5D" w:rsidP="005E1F5D">
      <w:pPr>
        <w:rPr>
          <w:sz w:val="24"/>
          <w:szCs w:val="24"/>
        </w:rPr>
      </w:pPr>
      <w:r w:rsidRPr="007F002A">
        <w:rPr>
          <w:sz w:val="24"/>
          <w:szCs w:val="24"/>
        </w:rPr>
        <w:t>CSEA recognizes those construction companies that excel at safety and health performance, examining each candidate’s commitment to safety and occupational health management and risk control.  AGC’s CSEA selection process is comprehensive and includes: the review of a company’s commitment to management, active employee participation, safety training, work site hazard identification and control, and safety program innovation.</w:t>
      </w:r>
    </w:p>
    <w:p w:rsidR="005E1F5D" w:rsidRDefault="005E1F5D" w:rsidP="005E1F5D">
      <w:pPr>
        <w:pStyle w:val="Header"/>
        <w:tabs>
          <w:tab w:val="clear" w:pos="4320"/>
          <w:tab w:val="clear" w:pos="8640"/>
        </w:tabs>
        <w:spacing w:before="120"/>
        <w:ind w:right="360"/>
        <w:jc w:val="both"/>
        <w:rPr>
          <w:caps/>
          <w:sz w:val="28"/>
          <w:szCs w:val="28"/>
          <w:u w:val="single"/>
        </w:rPr>
      </w:pPr>
      <w:r w:rsidRPr="00810606">
        <w:rPr>
          <w:b/>
          <w:caps/>
          <w:sz w:val="28"/>
          <w:szCs w:val="28"/>
          <w:u w:val="single"/>
        </w:rPr>
        <w:t>Introduction</w:t>
      </w:r>
      <w:r w:rsidRPr="00810606">
        <w:rPr>
          <w:caps/>
          <w:sz w:val="28"/>
          <w:szCs w:val="28"/>
          <w:u w:val="single"/>
        </w:rPr>
        <w:t>:</w:t>
      </w:r>
    </w:p>
    <w:p w:rsidR="005E1F5D" w:rsidRPr="00810606" w:rsidRDefault="005E1F5D" w:rsidP="005E1F5D">
      <w:pPr>
        <w:pStyle w:val="Header"/>
        <w:tabs>
          <w:tab w:val="clear" w:pos="4320"/>
          <w:tab w:val="clear" w:pos="8640"/>
        </w:tabs>
        <w:spacing w:before="120"/>
        <w:ind w:right="360"/>
        <w:jc w:val="both"/>
        <w:rPr>
          <w:caps/>
          <w:sz w:val="28"/>
          <w:szCs w:val="28"/>
          <w:u w:val="single"/>
        </w:rPr>
      </w:pPr>
    </w:p>
    <w:p w:rsidR="005E1F5D" w:rsidRDefault="005E1F5D" w:rsidP="005E1F5D">
      <w:pPr>
        <w:jc w:val="both"/>
        <w:rPr>
          <w:sz w:val="24"/>
        </w:rPr>
      </w:pPr>
      <w:r>
        <w:rPr>
          <w:sz w:val="24"/>
        </w:rPr>
        <w:t xml:space="preserve">The CSEA recognizes those construction companies who excel at safety and health performance. This program closely examines each candidate’s commitment to safety and occupational health </w:t>
      </w:r>
      <w:r>
        <w:rPr>
          <w:sz w:val="24"/>
        </w:rPr>
        <w:lastRenderedPageBreak/>
        <w:t>management and risk control.  AGC’s CSEA selection process is considerably comprehensive. Judges will look for evidence of company management commitment, active employee participation, safety training, work site hazard identification and control, and safety program innovation.</w:t>
      </w:r>
    </w:p>
    <w:p w:rsidR="005E1F5D" w:rsidRDefault="005E1F5D" w:rsidP="005E1F5D">
      <w:pPr>
        <w:jc w:val="both"/>
        <w:rPr>
          <w:sz w:val="24"/>
        </w:rPr>
      </w:pPr>
    </w:p>
    <w:p w:rsidR="005E1F5D" w:rsidRDefault="005E1F5D" w:rsidP="005E1F5D">
      <w:pPr>
        <w:jc w:val="both"/>
        <w:rPr>
          <w:sz w:val="24"/>
        </w:rPr>
      </w:pPr>
      <w:r>
        <w:rPr>
          <w:sz w:val="24"/>
        </w:rPr>
        <w:t>Participants will be required to complete the application forms.  Chapters will select finalists in each category (if applicable) and submit those recommendations to AGC.  Members of the AGC Safety</w:t>
      </w:r>
      <w:r w:rsidR="007E7E3F">
        <w:rPr>
          <w:sz w:val="24"/>
        </w:rPr>
        <w:t xml:space="preserve"> &amp; Health Committee will review</w:t>
      </w:r>
      <w:r>
        <w:rPr>
          <w:sz w:val="24"/>
        </w:rPr>
        <w:t xml:space="preserve"> submittals during the January </w:t>
      </w:r>
      <w:r w:rsidRPr="00483786">
        <w:rPr>
          <w:sz w:val="24"/>
        </w:rPr>
        <w:t xml:space="preserve">AGC Safety and Health Conference </w:t>
      </w:r>
      <w:r>
        <w:rPr>
          <w:sz w:val="24"/>
        </w:rPr>
        <w:t xml:space="preserve">in </w:t>
      </w:r>
      <w:r w:rsidR="00992B68">
        <w:rPr>
          <w:sz w:val="24"/>
        </w:rPr>
        <w:t>Houston</w:t>
      </w:r>
      <w:r>
        <w:rPr>
          <w:sz w:val="24"/>
        </w:rPr>
        <w:t xml:space="preserve">, </w:t>
      </w:r>
      <w:r w:rsidR="00992B68">
        <w:rPr>
          <w:sz w:val="24"/>
        </w:rPr>
        <w:t>TX</w:t>
      </w:r>
      <w:r>
        <w:rPr>
          <w:sz w:val="24"/>
        </w:rPr>
        <w:t xml:space="preserve">.  The finalists in each category will compete during the AGC Annual Convention in </w:t>
      </w:r>
      <w:r w:rsidR="00A86775">
        <w:rPr>
          <w:sz w:val="24"/>
        </w:rPr>
        <w:t>Las Vegas, NV</w:t>
      </w:r>
      <w:r>
        <w:rPr>
          <w:sz w:val="24"/>
        </w:rPr>
        <w:t xml:space="preserve">.  Finalists will have an opportunity to give an oral presentation in front of a panel of judges.  If applicable, the first, second and third place awards will be determined after oral presentations.  The award winners will be presented at the Willis Safety Awards Breakfast. </w:t>
      </w:r>
    </w:p>
    <w:p w:rsidR="005E1F5D" w:rsidRDefault="005E1F5D" w:rsidP="005E1F5D">
      <w:pPr>
        <w:jc w:val="both"/>
        <w:rPr>
          <w:sz w:val="24"/>
        </w:rPr>
      </w:pPr>
    </w:p>
    <w:p w:rsidR="005E1F5D" w:rsidRDefault="005E1F5D" w:rsidP="005E1F5D">
      <w:pPr>
        <w:pStyle w:val="Header"/>
        <w:tabs>
          <w:tab w:val="clear" w:pos="4320"/>
          <w:tab w:val="clear" w:pos="8640"/>
        </w:tabs>
        <w:spacing w:before="120"/>
        <w:ind w:right="360"/>
        <w:jc w:val="both"/>
        <w:rPr>
          <w:b/>
          <w:caps/>
          <w:sz w:val="28"/>
          <w:szCs w:val="28"/>
        </w:rPr>
      </w:pPr>
      <w:r w:rsidRPr="00810606">
        <w:rPr>
          <w:b/>
          <w:caps/>
          <w:sz w:val="28"/>
          <w:szCs w:val="28"/>
          <w:u w:val="single"/>
        </w:rPr>
        <w:t>Award Categories</w:t>
      </w:r>
      <w:r w:rsidRPr="00810606">
        <w:rPr>
          <w:b/>
          <w:caps/>
          <w:sz w:val="28"/>
          <w:szCs w:val="28"/>
        </w:rPr>
        <w:t>:</w:t>
      </w:r>
    </w:p>
    <w:p w:rsidR="005E1F5D" w:rsidRPr="00810606" w:rsidRDefault="005E1F5D" w:rsidP="005E1F5D">
      <w:pPr>
        <w:pStyle w:val="Header"/>
        <w:tabs>
          <w:tab w:val="clear" w:pos="4320"/>
          <w:tab w:val="clear" w:pos="8640"/>
        </w:tabs>
        <w:spacing w:before="120"/>
        <w:ind w:right="360"/>
        <w:jc w:val="both"/>
        <w:rPr>
          <w:b/>
          <w:caps/>
          <w:sz w:val="28"/>
          <w:szCs w:val="28"/>
        </w:rPr>
      </w:pPr>
    </w:p>
    <w:p w:rsidR="005E1F5D" w:rsidRPr="007F002A" w:rsidRDefault="005E1F5D" w:rsidP="005E1F5D">
      <w:pPr>
        <w:rPr>
          <w:sz w:val="24"/>
          <w:szCs w:val="24"/>
        </w:rPr>
      </w:pPr>
      <w:r w:rsidRPr="00C1755D">
        <w:rPr>
          <w:b/>
          <w:sz w:val="24"/>
          <w:szCs w:val="24"/>
        </w:rPr>
        <w:t>First, Second and Third place Division Awards:</w:t>
      </w:r>
      <w:r w:rsidRPr="007F002A">
        <w:rPr>
          <w:sz w:val="24"/>
          <w:szCs w:val="24"/>
        </w:rPr>
        <w:t xml:space="preserve">  Applicants will be competing in each of the following categories: Building, Highway, </w:t>
      </w:r>
      <w:r>
        <w:rPr>
          <w:sz w:val="24"/>
          <w:szCs w:val="24"/>
        </w:rPr>
        <w:t xml:space="preserve">Federal and </w:t>
      </w:r>
      <w:r w:rsidRPr="007F002A">
        <w:rPr>
          <w:sz w:val="24"/>
          <w:szCs w:val="24"/>
        </w:rPr>
        <w:t>Heavy, Municipal</w:t>
      </w:r>
      <w:r>
        <w:rPr>
          <w:sz w:val="24"/>
          <w:szCs w:val="24"/>
        </w:rPr>
        <w:t xml:space="preserve"> and Utility</w:t>
      </w:r>
      <w:r w:rsidRPr="007F002A">
        <w:rPr>
          <w:sz w:val="24"/>
          <w:szCs w:val="24"/>
        </w:rPr>
        <w:t>, Specialty Contractor, and Construction Management.</w:t>
      </w:r>
    </w:p>
    <w:p w:rsidR="005E1F5D" w:rsidRDefault="005E1F5D" w:rsidP="005E1F5D">
      <w:pPr>
        <w:rPr>
          <w:b/>
          <w:sz w:val="24"/>
          <w:szCs w:val="24"/>
        </w:rPr>
      </w:pPr>
    </w:p>
    <w:p w:rsidR="005E1F5D" w:rsidRPr="007F002A" w:rsidRDefault="005E1F5D" w:rsidP="005E1F5D">
      <w:pPr>
        <w:rPr>
          <w:sz w:val="24"/>
          <w:szCs w:val="24"/>
        </w:rPr>
      </w:pPr>
      <w:r w:rsidRPr="00C1755D">
        <w:rPr>
          <w:b/>
          <w:sz w:val="24"/>
          <w:szCs w:val="24"/>
        </w:rPr>
        <w:t>Grand Award</w:t>
      </w:r>
      <w:r w:rsidRPr="007F002A">
        <w:rPr>
          <w:sz w:val="24"/>
          <w:szCs w:val="24"/>
        </w:rPr>
        <w:t xml:space="preserve">: The Grand Award recipient will be selected from the First place award winners represented in each category.  This award is granted to the “Best of the Best” for the </w:t>
      </w:r>
      <w:smartTag w:uri="urn:schemas-microsoft-com:office:smarttags" w:element="PersonName">
        <w:r w:rsidRPr="007F002A">
          <w:rPr>
            <w:sz w:val="24"/>
            <w:szCs w:val="24"/>
          </w:rPr>
          <w:t>Construction</w:t>
        </w:r>
      </w:smartTag>
      <w:r w:rsidRPr="007F002A">
        <w:rPr>
          <w:sz w:val="24"/>
          <w:szCs w:val="24"/>
        </w:rPr>
        <w:t xml:space="preserve"> Safety Excellence Awards program. </w:t>
      </w:r>
    </w:p>
    <w:p w:rsidR="005E1F5D" w:rsidRDefault="005E1F5D" w:rsidP="005E1F5D">
      <w:pPr>
        <w:jc w:val="both"/>
        <w:rPr>
          <w:b/>
          <w:smallCaps/>
          <w:sz w:val="28"/>
          <w:u w:val="single"/>
        </w:rPr>
      </w:pPr>
    </w:p>
    <w:p w:rsidR="005E1F5D" w:rsidRDefault="005E1F5D" w:rsidP="005E1F5D">
      <w:pPr>
        <w:jc w:val="both"/>
        <w:rPr>
          <w:b/>
          <w:caps/>
          <w:sz w:val="28"/>
          <w:szCs w:val="28"/>
          <w:u w:val="single"/>
        </w:rPr>
      </w:pPr>
      <w:r w:rsidRPr="00810606">
        <w:rPr>
          <w:b/>
          <w:caps/>
          <w:sz w:val="28"/>
          <w:szCs w:val="28"/>
          <w:u w:val="single"/>
        </w:rPr>
        <w:t>How to Enter:</w:t>
      </w:r>
    </w:p>
    <w:p w:rsidR="005E1F5D" w:rsidRDefault="005E1F5D" w:rsidP="005E1F5D">
      <w:pPr>
        <w:jc w:val="both"/>
        <w:rPr>
          <w:sz w:val="24"/>
          <w:szCs w:val="24"/>
        </w:rPr>
      </w:pPr>
    </w:p>
    <w:p w:rsidR="005E1F5D" w:rsidRPr="00C1755D" w:rsidRDefault="005E1F5D" w:rsidP="005E1F5D">
      <w:pPr>
        <w:jc w:val="both"/>
        <w:rPr>
          <w:sz w:val="24"/>
          <w:szCs w:val="24"/>
        </w:rPr>
      </w:pPr>
      <w:r w:rsidRPr="00C1755D">
        <w:rPr>
          <w:sz w:val="24"/>
          <w:szCs w:val="24"/>
        </w:rPr>
        <w:t>Please contact your local AGC Chapter</w:t>
      </w:r>
      <w:r>
        <w:rPr>
          <w:sz w:val="24"/>
          <w:szCs w:val="24"/>
        </w:rPr>
        <w:t xml:space="preserve">, or visit </w:t>
      </w:r>
      <w:hyperlink r:id="rId10" w:history="1">
        <w:r w:rsidR="007B6C96" w:rsidRPr="0046771A">
          <w:rPr>
            <w:rStyle w:val="Hyperlink"/>
            <w:sz w:val="24"/>
            <w:szCs w:val="24"/>
          </w:rPr>
          <w:t>www.agc.org/CSEA</w:t>
        </w:r>
      </w:hyperlink>
      <w:r>
        <w:rPr>
          <w:sz w:val="24"/>
          <w:szCs w:val="24"/>
        </w:rPr>
        <w:t>,</w:t>
      </w:r>
      <w:r w:rsidR="007B6C96">
        <w:rPr>
          <w:sz w:val="24"/>
          <w:szCs w:val="24"/>
        </w:rPr>
        <w:t xml:space="preserve"> </w:t>
      </w:r>
      <w:r w:rsidRPr="00C1755D">
        <w:rPr>
          <w:sz w:val="24"/>
          <w:szCs w:val="24"/>
        </w:rPr>
        <w:t>for the application form</w:t>
      </w:r>
      <w:r w:rsidR="00DE3769">
        <w:rPr>
          <w:sz w:val="24"/>
          <w:szCs w:val="24"/>
        </w:rPr>
        <w:t>, instructions and contact list</w:t>
      </w:r>
      <w:r w:rsidRPr="00C1755D">
        <w:rPr>
          <w:sz w:val="24"/>
          <w:szCs w:val="24"/>
        </w:rPr>
        <w:t xml:space="preserve"> (a list of Chapters is </w:t>
      </w:r>
      <w:r w:rsidR="00DE3769">
        <w:rPr>
          <w:sz w:val="24"/>
          <w:szCs w:val="24"/>
        </w:rPr>
        <w:t xml:space="preserve">also </w:t>
      </w:r>
      <w:r w:rsidRPr="00C1755D">
        <w:rPr>
          <w:sz w:val="24"/>
          <w:szCs w:val="24"/>
        </w:rPr>
        <w:t xml:space="preserve">available on AGC’s Web site at www.agc.org). </w:t>
      </w:r>
      <w:r w:rsidRPr="00DE3769">
        <w:rPr>
          <w:sz w:val="24"/>
          <w:szCs w:val="24"/>
        </w:rPr>
        <w:t xml:space="preserve">AGC members are encouraged to submit a completed application </w:t>
      </w:r>
      <w:r w:rsidR="00DE3769" w:rsidRPr="00DE3769">
        <w:rPr>
          <w:sz w:val="24"/>
          <w:szCs w:val="24"/>
        </w:rPr>
        <w:t xml:space="preserve">directly to AGC of America or </w:t>
      </w:r>
      <w:r w:rsidRPr="00DE3769">
        <w:rPr>
          <w:sz w:val="24"/>
          <w:szCs w:val="24"/>
        </w:rPr>
        <w:t>to their local Chapter</w:t>
      </w:r>
      <w:r w:rsidR="00DE3769" w:rsidRPr="00DE3769">
        <w:rPr>
          <w:sz w:val="24"/>
          <w:szCs w:val="24"/>
        </w:rPr>
        <w:t xml:space="preserve"> (if this is the Chapter’s established process)</w:t>
      </w:r>
      <w:r w:rsidRPr="00DE3769">
        <w:rPr>
          <w:sz w:val="24"/>
          <w:szCs w:val="24"/>
        </w:rPr>
        <w:t>.  Companies who o</w:t>
      </w:r>
      <w:r w:rsidR="00DE3769" w:rsidRPr="00DE3769">
        <w:rPr>
          <w:sz w:val="24"/>
          <w:szCs w:val="24"/>
        </w:rPr>
        <w:t>perate in multiple states must contact</w:t>
      </w:r>
      <w:r w:rsidRPr="00DE3769">
        <w:rPr>
          <w:sz w:val="24"/>
          <w:szCs w:val="24"/>
        </w:rPr>
        <w:t xml:space="preserve"> their “home” chapter</w:t>
      </w:r>
      <w:r w:rsidR="00DE3769">
        <w:rPr>
          <w:sz w:val="24"/>
          <w:szCs w:val="24"/>
        </w:rPr>
        <w:t xml:space="preserve"> for this information</w:t>
      </w:r>
      <w:r w:rsidRPr="00C1755D">
        <w:rPr>
          <w:sz w:val="24"/>
          <w:szCs w:val="24"/>
        </w:rPr>
        <w:t xml:space="preserve">.  </w:t>
      </w:r>
    </w:p>
    <w:p w:rsidR="005E1F5D" w:rsidRPr="00C1755D" w:rsidRDefault="005E1F5D" w:rsidP="005E1F5D">
      <w:pPr>
        <w:jc w:val="both"/>
        <w:rPr>
          <w:sz w:val="24"/>
          <w:szCs w:val="24"/>
        </w:rPr>
      </w:pPr>
    </w:p>
    <w:p w:rsidR="005E1F5D" w:rsidRPr="00C1755D" w:rsidRDefault="005E1F5D" w:rsidP="005E1F5D">
      <w:pPr>
        <w:numPr>
          <w:ilvl w:val="0"/>
          <w:numId w:val="1"/>
        </w:numPr>
        <w:jc w:val="both"/>
        <w:rPr>
          <w:sz w:val="24"/>
          <w:szCs w:val="24"/>
        </w:rPr>
      </w:pPr>
      <w:r w:rsidRPr="00C1755D">
        <w:rPr>
          <w:sz w:val="24"/>
          <w:szCs w:val="24"/>
        </w:rPr>
        <w:t xml:space="preserve">Contractor members of AGC of America may apply in only one category, please refer to Application: Part I, for the complete list of categories. </w:t>
      </w:r>
    </w:p>
    <w:p w:rsidR="005E1F5D" w:rsidRPr="00C1755D" w:rsidRDefault="005E1F5D" w:rsidP="005E1F5D">
      <w:pPr>
        <w:jc w:val="both"/>
        <w:rPr>
          <w:sz w:val="24"/>
          <w:szCs w:val="24"/>
        </w:rPr>
      </w:pPr>
    </w:p>
    <w:p w:rsidR="005E1F5D" w:rsidRPr="00C1755D" w:rsidRDefault="005E1F5D" w:rsidP="005E1F5D">
      <w:pPr>
        <w:numPr>
          <w:ilvl w:val="0"/>
          <w:numId w:val="1"/>
        </w:numPr>
        <w:jc w:val="both"/>
        <w:rPr>
          <w:sz w:val="24"/>
          <w:szCs w:val="24"/>
        </w:rPr>
      </w:pPr>
      <w:r w:rsidRPr="00C1755D">
        <w:rPr>
          <w:sz w:val="24"/>
          <w:szCs w:val="24"/>
        </w:rPr>
        <w:t xml:space="preserve">The application is a step-by-step qualification process.  All sections of the application must be completed in full to qualify.  </w:t>
      </w:r>
    </w:p>
    <w:p w:rsidR="005E1F5D" w:rsidRPr="00C1755D" w:rsidRDefault="005E1F5D" w:rsidP="005E1F5D">
      <w:pPr>
        <w:jc w:val="both"/>
        <w:rPr>
          <w:sz w:val="24"/>
          <w:szCs w:val="24"/>
        </w:rPr>
      </w:pPr>
    </w:p>
    <w:p w:rsidR="005E1F5D" w:rsidRPr="00091057" w:rsidRDefault="005E1F5D" w:rsidP="005E1F5D">
      <w:pPr>
        <w:numPr>
          <w:ilvl w:val="0"/>
          <w:numId w:val="1"/>
        </w:numPr>
        <w:jc w:val="both"/>
        <w:rPr>
          <w:b/>
          <w:sz w:val="24"/>
          <w:szCs w:val="24"/>
        </w:rPr>
      </w:pPr>
      <w:r w:rsidRPr="00091057">
        <w:rPr>
          <w:b/>
          <w:sz w:val="24"/>
          <w:szCs w:val="24"/>
        </w:rPr>
        <w:t xml:space="preserve">Each </w:t>
      </w:r>
      <w:r w:rsidR="00DE3769">
        <w:rPr>
          <w:b/>
          <w:sz w:val="24"/>
          <w:szCs w:val="24"/>
        </w:rPr>
        <w:t xml:space="preserve">Applicant or </w:t>
      </w:r>
      <w:r w:rsidRPr="00091057">
        <w:rPr>
          <w:b/>
          <w:sz w:val="24"/>
          <w:szCs w:val="24"/>
        </w:rPr>
        <w:t xml:space="preserve">Chapter must submit their </w:t>
      </w:r>
      <w:r w:rsidR="00DE3769">
        <w:rPr>
          <w:b/>
          <w:sz w:val="24"/>
          <w:szCs w:val="24"/>
        </w:rPr>
        <w:t xml:space="preserve">form </w:t>
      </w:r>
      <w:r w:rsidRPr="00091057">
        <w:rPr>
          <w:b/>
          <w:sz w:val="24"/>
          <w:szCs w:val="24"/>
        </w:rPr>
        <w:t xml:space="preserve">to </w:t>
      </w:r>
      <w:r w:rsidRPr="00091057">
        <w:rPr>
          <w:b/>
          <w:sz w:val="24"/>
        </w:rPr>
        <w:t xml:space="preserve">AGC no later than 5 p.m. EST, </w:t>
      </w:r>
      <w:r>
        <w:rPr>
          <w:b/>
          <w:sz w:val="24"/>
          <w:szCs w:val="24"/>
        </w:rPr>
        <w:t>Monday</w:t>
      </w:r>
      <w:r w:rsidRPr="00091057">
        <w:rPr>
          <w:b/>
          <w:sz w:val="24"/>
          <w:szCs w:val="24"/>
        </w:rPr>
        <w:t>,</w:t>
      </w:r>
      <w:r w:rsidRPr="00091057">
        <w:rPr>
          <w:b/>
          <w:sz w:val="24"/>
        </w:rPr>
        <w:t xml:space="preserve"> December </w:t>
      </w:r>
      <w:r w:rsidR="00A86775">
        <w:rPr>
          <w:b/>
          <w:sz w:val="24"/>
        </w:rPr>
        <w:t>16</w:t>
      </w:r>
      <w:r w:rsidRPr="00091057">
        <w:rPr>
          <w:b/>
          <w:sz w:val="24"/>
        </w:rPr>
        <w:t>, 201</w:t>
      </w:r>
      <w:r w:rsidR="00992B68">
        <w:rPr>
          <w:b/>
          <w:sz w:val="24"/>
        </w:rPr>
        <w:t>3</w:t>
      </w:r>
      <w:r w:rsidRPr="00091057">
        <w:rPr>
          <w:b/>
          <w:sz w:val="24"/>
        </w:rPr>
        <w:t>.</w:t>
      </w:r>
    </w:p>
    <w:p w:rsidR="005E1F5D" w:rsidRPr="00C1755D" w:rsidRDefault="005E1F5D" w:rsidP="005E1F5D">
      <w:pPr>
        <w:jc w:val="both"/>
        <w:rPr>
          <w:sz w:val="24"/>
          <w:szCs w:val="24"/>
        </w:rPr>
      </w:pPr>
    </w:p>
    <w:p w:rsidR="005E1F5D" w:rsidRPr="00DE3769" w:rsidRDefault="005E1F5D" w:rsidP="005E1F5D">
      <w:pPr>
        <w:numPr>
          <w:ilvl w:val="0"/>
          <w:numId w:val="1"/>
        </w:numPr>
        <w:jc w:val="both"/>
        <w:rPr>
          <w:sz w:val="24"/>
          <w:szCs w:val="24"/>
        </w:rPr>
      </w:pPr>
      <w:r w:rsidRPr="00DE3769">
        <w:rPr>
          <w:sz w:val="24"/>
          <w:szCs w:val="24"/>
        </w:rPr>
        <w:t xml:space="preserve">A </w:t>
      </w:r>
      <w:r w:rsidR="00DE3769" w:rsidRPr="00DE3769">
        <w:rPr>
          <w:b/>
          <w:sz w:val="24"/>
          <w:szCs w:val="24"/>
        </w:rPr>
        <w:t>non-refundable</w:t>
      </w:r>
      <w:r w:rsidR="00DE3769" w:rsidRPr="00DE3769">
        <w:rPr>
          <w:sz w:val="24"/>
          <w:szCs w:val="24"/>
        </w:rPr>
        <w:t xml:space="preserve"> $250.00 entry fee payable to </w:t>
      </w:r>
      <w:r w:rsidR="00DE3769" w:rsidRPr="00DE3769">
        <w:rPr>
          <w:b/>
          <w:sz w:val="24"/>
          <w:szCs w:val="24"/>
        </w:rPr>
        <w:t>AGC</w:t>
      </w:r>
      <w:r w:rsidR="00DE3769" w:rsidRPr="00DE3769">
        <w:rPr>
          <w:sz w:val="24"/>
          <w:szCs w:val="24"/>
        </w:rPr>
        <w:t xml:space="preserve"> </w:t>
      </w:r>
      <w:r w:rsidR="00DE3769" w:rsidRPr="00DE3769">
        <w:rPr>
          <w:b/>
          <w:sz w:val="24"/>
          <w:szCs w:val="24"/>
        </w:rPr>
        <w:t>of America</w:t>
      </w:r>
      <w:r w:rsidR="00DE3769" w:rsidRPr="00DE3769">
        <w:rPr>
          <w:sz w:val="24"/>
          <w:szCs w:val="24"/>
        </w:rPr>
        <w:t xml:space="preserve"> </w:t>
      </w:r>
      <w:r w:rsidRPr="00DE3769">
        <w:rPr>
          <w:sz w:val="24"/>
          <w:szCs w:val="24"/>
        </w:rPr>
        <w:t xml:space="preserve">must accompany the completed application during submission to AGC. </w:t>
      </w:r>
    </w:p>
    <w:p w:rsidR="005E1F5D" w:rsidRPr="008A72A2" w:rsidRDefault="005E1F5D" w:rsidP="005E1F5D">
      <w:pPr>
        <w:jc w:val="both"/>
        <w:rPr>
          <w:rFonts w:ascii="Arial" w:hAnsi="Arial" w:cs="Arial"/>
        </w:rPr>
      </w:pPr>
    </w:p>
    <w:p w:rsidR="005E1F5D" w:rsidRDefault="005E1F5D" w:rsidP="005E1F5D">
      <w:pPr>
        <w:jc w:val="both"/>
        <w:rPr>
          <w:rFonts w:ascii="Arial" w:hAnsi="Arial" w:cs="Arial"/>
          <w:b/>
          <w:bCs/>
          <w:u w:val="single"/>
        </w:rPr>
      </w:pPr>
    </w:p>
    <w:p w:rsidR="005E1F5D" w:rsidRDefault="005E1F5D" w:rsidP="005E1F5D">
      <w:pPr>
        <w:jc w:val="both"/>
        <w:rPr>
          <w:b/>
          <w:caps/>
          <w:sz w:val="28"/>
          <w:szCs w:val="28"/>
          <w:u w:val="single"/>
        </w:rPr>
      </w:pPr>
    </w:p>
    <w:p w:rsidR="005E1F5D" w:rsidRDefault="005E1F5D" w:rsidP="005E1F5D">
      <w:pPr>
        <w:jc w:val="both"/>
        <w:rPr>
          <w:b/>
          <w:caps/>
          <w:sz w:val="28"/>
          <w:szCs w:val="28"/>
          <w:u w:val="single"/>
        </w:rPr>
      </w:pPr>
    </w:p>
    <w:p w:rsidR="005E1F5D" w:rsidRDefault="005E1F5D" w:rsidP="005E1F5D">
      <w:pPr>
        <w:jc w:val="both"/>
        <w:rPr>
          <w:b/>
          <w:caps/>
          <w:sz w:val="28"/>
          <w:szCs w:val="28"/>
          <w:u w:val="single"/>
        </w:rPr>
      </w:pPr>
    </w:p>
    <w:p w:rsidR="005E1F5D" w:rsidRDefault="005E1F5D" w:rsidP="005E1F5D">
      <w:pPr>
        <w:jc w:val="both"/>
        <w:rPr>
          <w:b/>
          <w:caps/>
          <w:sz w:val="28"/>
          <w:szCs w:val="28"/>
          <w:u w:val="single"/>
        </w:rPr>
      </w:pPr>
    </w:p>
    <w:p w:rsidR="005E1F5D" w:rsidRDefault="005E1F5D" w:rsidP="005E1F5D">
      <w:pPr>
        <w:jc w:val="both"/>
        <w:rPr>
          <w:b/>
          <w:caps/>
          <w:sz w:val="28"/>
          <w:szCs w:val="28"/>
          <w:u w:val="single"/>
        </w:rPr>
      </w:pPr>
      <w:r w:rsidRPr="00810606">
        <w:rPr>
          <w:b/>
          <w:caps/>
          <w:sz w:val="28"/>
          <w:szCs w:val="28"/>
          <w:u w:val="single"/>
        </w:rPr>
        <w:t>Chapter Nominations &amp; Responsibilities:</w:t>
      </w:r>
    </w:p>
    <w:p w:rsidR="005E1F5D" w:rsidRPr="00810606" w:rsidRDefault="005E1F5D" w:rsidP="005E1F5D">
      <w:pPr>
        <w:jc w:val="both"/>
        <w:rPr>
          <w:b/>
          <w:caps/>
          <w:sz w:val="28"/>
          <w:szCs w:val="28"/>
          <w:u w:val="single"/>
        </w:rPr>
      </w:pPr>
    </w:p>
    <w:p w:rsidR="005E1F5D" w:rsidRPr="00C1755D" w:rsidRDefault="00DE3769" w:rsidP="005E1F5D">
      <w:pPr>
        <w:pStyle w:val="Header"/>
        <w:tabs>
          <w:tab w:val="clear" w:pos="4320"/>
          <w:tab w:val="clear" w:pos="8640"/>
        </w:tabs>
        <w:ind w:right="360"/>
        <w:jc w:val="both"/>
        <w:rPr>
          <w:szCs w:val="24"/>
        </w:rPr>
      </w:pPr>
      <w:r>
        <w:rPr>
          <w:szCs w:val="24"/>
        </w:rPr>
        <w:t>If a Chapter’s award application submission process requires applicants to submit through their office</w:t>
      </w:r>
      <w:r w:rsidR="005E1F5D" w:rsidRPr="00C1755D">
        <w:rPr>
          <w:szCs w:val="24"/>
        </w:rPr>
        <w:t>, AGC recommends that Chapters use a process similar to the selection procedures used by AGC of America, including the following:</w:t>
      </w:r>
    </w:p>
    <w:p w:rsidR="005E1F5D" w:rsidRPr="00C1755D" w:rsidRDefault="005E1F5D" w:rsidP="005E1F5D">
      <w:pPr>
        <w:pStyle w:val="Header"/>
        <w:tabs>
          <w:tab w:val="clear" w:pos="4320"/>
          <w:tab w:val="clear" w:pos="8640"/>
        </w:tabs>
        <w:ind w:right="360"/>
        <w:jc w:val="both"/>
        <w:rPr>
          <w:szCs w:val="24"/>
        </w:rPr>
      </w:pPr>
    </w:p>
    <w:p w:rsidR="005E1F5D" w:rsidRPr="00C1755D" w:rsidRDefault="00A86775" w:rsidP="005E1F5D">
      <w:pPr>
        <w:pStyle w:val="Header"/>
        <w:numPr>
          <w:ilvl w:val="0"/>
          <w:numId w:val="6"/>
        </w:numPr>
        <w:tabs>
          <w:tab w:val="clear" w:pos="360"/>
          <w:tab w:val="clear" w:pos="4320"/>
          <w:tab w:val="clear" w:pos="8640"/>
          <w:tab w:val="num" w:pos="720"/>
        </w:tabs>
        <w:ind w:left="720" w:right="360"/>
        <w:jc w:val="both"/>
        <w:rPr>
          <w:szCs w:val="24"/>
        </w:rPr>
      </w:pPr>
      <w:r>
        <w:rPr>
          <w:szCs w:val="24"/>
        </w:rPr>
        <w:t>Use the same application form;</w:t>
      </w:r>
    </w:p>
    <w:p w:rsidR="005E1F5D" w:rsidRPr="00C1755D" w:rsidRDefault="005E1F5D" w:rsidP="005E1F5D">
      <w:pPr>
        <w:pStyle w:val="Header"/>
        <w:numPr>
          <w:ilvl w:val="0"/>
          <w:numId w:val="6"/>
        </w:numPr>
        <w:tabs>
          <w:tab w:val="clear" w:pos="360"/>
          <w:tab w:val="clear" w:pos="4320"/>
          <w:tab w:val="clear" w:pos="8640"/>
          <w:tab w:val="num" w:pos="720"/>
        </w:tabs>
        <w:ind w:left="720" w:right="360"/>
        <w:jc w:val="both"/>
        <w:rPr>
          <w:szCs w:val="24"/>
        </w:rPr>
      </w:pPr>
      <w:r w:rsidRPr="00C1755D">
        <w:rPr>
          <w:szCs w:val="24"/>
        </w:rPr>
        <w:t>Give both written submittals and live interview presentations;</w:t>
      </w:r>
    </w:p>
    <w:p w:rsidR="005E1F5D" w:rsidRPr="00C1755D" w:rsidRDefault="005E1F5D" w:rsidP="005E1F5D">
      <w:pPr>
        <w:pStyle w:val="Header"/>
        <w:numPr>
          <w:ilvl w:val="0"/>
          <w:numId w:val="6"/>
        </w:numPr>
        <w:tabs>
          <w:tab w:val="clear" w:pos="360"/>
          <w:tab w:val="clear" w:pos="4320"/>
          <w:tab w:val="clear" w:pos="8640"/>
          <w:tab w:val="num" w:pos="720"/>
        </w:tabs>
        <w:ind w:left="720" w:right="360"/>
        <w:jc w:val="both"/>
        <w:rPr>
          <w:szCs w:val="24"/>
        </w:rPr>
      </w:pPr>
      <w:r w:rsidRPr="00C1755D">
        <w:rPr>
          <w:szCs w:val="24"/>
        </w:rPr>
        <w:t xml:space="preserve">Engage an independent panel of judges to select candidates for nomination.  </w:t>
      </w:r>
    </w:p>
    <w:p w:rsidR="005E1F5D" w:rsidRPr="00C1755D" w:rsidRDefault="005E1F5D" w:rsidP="005E1F5D">
      <w:pPr>
        <w:pStyle w:val="Header"/>
        <w:tabs>
          <w:tab w:val="clear" w:pos="4320"/>
          <w:tab w:val="clear" w:pos="8640"/>
        </w:tabs>
        <w:ind w:right="360"/>
        <w:jc w:val="both"/>
        <w:rPr>
          <w:szCs w:val="24"/>
        </w:rPr>
      </w:pPr>
    </w:p>
    <w:p w:rsidR="005E1F5D" w:rsidRDefault="005E1F5D" w:rsidP="005E1F5D">
      <w:pPr>
        <w:pStyle w:val="Header"/>
        <w:tabs>
          <w:tab w:val="clear" w:pos="4320"/>
          <w:tab w:val="clear" w:pos="8640"/>
        </w:tabs>
        <w:ind w:right="360"/>
        <w:jc w:val="both"/>
        <w:rPr>
          <w:szCs w:val="24"/>
        </w:rPr>
      </w:pPr>
      <w:r>
        <w:rPr>
          <w:szCs w:val="24"/>
        </w:rPr>
        <w:t xml:space="preserve">Chapters are recommended to review all applications for content and verification. </w:t>
      </w:r>
    </w:p>
    <w:p w:rsidR="005E1F5D" w:rsidRDefault="005E1F5D" w:rsidP="005E1F5D">
      <w:pPr>
        <w:pStyle w:val="Header"/>
        <w:tabs>
          <w:tab w:val="clear" w:pos="4320"/>
          <w:tab w:val="clear" w:pos="8640"/>
        </w:tabs>
        <w:ind w:right="360"/>
        <w:jc w:val="both"/>
        <w:rPr>
          <w:szCs w:val="24"/>
        </w:rPr>
      </w:pPr>
    </w:p>
    <w:p w:rsidR="005E1F5D" w:rsidRPr="00C1755D" w:rsidRDefault="005E1F5D" w:rsidP="005E1F5D">
      <w:pPr>
        <w:pStyle w:val="Header"/>
        <w:tabs>
          <w:tab w:val="clear" w:pos="4320"/>
          <w:tab w:val="clear" w:pos="8640"/>
        </w:tabs>
        <w:ind w:right="360"/>
        <w:jc w:val="both"/>
        <w:rPr>
          <w:szCs w:val="24"/>
        </w:rPr>
      </w:pPr>
      <w:r>
        <w:rPr>
          <w:szCs w:val="24"/>
        </w:rPr>
        <w:t xml:space="preserve">AGC </w:t>
      </w:r>
      <w:r w:rsidRPr="00C1755D">
        <w:rPr>
          <w:szCs w:val="24"/>
        </w:rPr>
        <w:t>Chapters must forward the following to:</w:t>
      </w:r>
    </w:p>
    <w:p w:rsidR="005E1F5D" w:rsidRPr="00C1755D" w:rsidRDefault="005E1F5D" w:rsidP="005E1F5D">
      <w:pPr>
        <w:ind w:left="720"/>
        <w:rPr>
          <w:b/>
          <w:sz w:val="24"/>
          <w:szCs w:val="24"/>
        </w:rPr>
      </w:pPr>
      <w:r w:rsidRPr="00C1755D">
        <w:rPr>
          <w:b/>
          <w:sz w:val="24"/>
          <w:szCs w:val="24"/>
        </w:rPr>
        <w:t xml:space="preserve">AGC of </w:t>
      </w:r>
      <w:smartTag w:uri="urn:schemas-microsoft-com:office:smarttags" w:element="country-region">
        <w:smartTag w:uri="urn:schemas-microsoft-com:office:smarttags" w:element="place">
          <w:r w:rsidRPr="00C1755D">
            <w:rPr>
              <w:b/>
              <w:sz w:val="24"/>
              <w:szCs w:val="24"/>
            </w:rPr>
            <w:t>America</w:t>
          </w:r>
        </w:smartTag>
      </w:smartTag>
    </w:p>
    <w:p w:rsidR="005E1F5D" w:rsidRPr="00C1755D" w:rsidRDefault="005E1F5D" w:rsidP="005E1F5D">
      <w:pPr>
        <w:ind w:left="720"/>
        <w:rPr>
          <w:b/>
          <w:sz w:val="24"/>
          <w:szCs w:val="24"/>
        </w:rPr>
      </w:pPr>
      <w:smartTag w:uri="urn:schemas-microsoft-com:office:smarttags" w:element="Street">
        <w:smartTag w:uri="urn:schemas-microsoft-com:office:smarttags" w:element="address">
          <w:r w:rsidRPr="00C1755D">
            <w:rPr>
              <w:b/>
              <w:sz w:val="24"/>
              <w:szCs w:val="24"/>
            </w:rPr>
            <w:t>2300 Wilson Boulevard, Suite 400</w:t>
          </w:r>
        </w:smartTag>
      </w:smartTag>
    </w:p>
    <w:p w:rsidR="005E1F5D" w:rsidRPr="00C1755D" w:rsidRDefault="005E1F5D" w:rsidP="005E1F5D">
      <w:pPr>
        <w:ind w:left="720"/>
        <w:rPr>
          <w:b/>
          <w:sz w:val="24"/>
          <w:szCs w:val="24"/>
        </w:rPr>
      </w:pPr>
      <w:smartTag w:uri="urn:schemas-microsoft-com:office:smarttags" w:element="place">
        <w:smartTag w:uri="urn:schemas-microsoft-com:office:smarttags" w:element="City">
          <w:r w:rsidRPr="00C1755D">
            <w:rPr>
              <w:b/>
              <w:sz w:val="24"/>
              <w:szCs w:val="24"/>
            </w:rPr>
            <w:t>Arlington</w:t>
          </w:r>
        </w:smartTag>
        <w:r w:rsidRPr="00C1755D">
          <w:rPr>
            <w:b/>
            <w:sz w:val="24"/>
            <w:szCs w:val="24"/>
          </w:rPr>
          <w:t xml:space="preserve">, </w:t>
        </w:r>
        <w:smartTag w:uri="urn:schemas-microsoft-com:office:smarttags" w:element="State">
          <w:r w:rsidRPr="00C1755D">
            <w:rPr>
              <w:b/>
              <w:sz w:val="24"/>
              <w:szCs w:val="24"/>
            </w:rPr>
            <w:t>VA</w:t>
          </w:r>
        </w:smartTag>
        <w:r w:rsidRPr="00C1755D">
          <w:rPr>
            <w:b/>
            <w:sz w:val="24"/>
            <w:szCs w:val="24"/>
          </w:rPr>
          <w:t xml:space="preserve"> </w:t>
        </w:r>
        <w:smartTag w:uri="urn:schemas-microsoft-com:office:smarttags" w:element="PostalCode">
          <w:r w:rsidRPr="00C1755D">
            <w:rPr>
              <w:b/>
              <w:sz w:val="24"/>
              <w:szCs w:val="24"/>
            </w:rPr>
            <w:t>22201</w:t>
          </w:r>
        </w:smartTag>
      </w:smartTag>
    </w:p>
    <w:p w:rsidR="005E1F5D" w:rsidRPr="00C1755D" w:rsidRDefault="005E1F5D" w:rsidP="005E1F5D">
      <w:pPr>
        <w:ind w:left="720"/>
        <w:rPr>
          <w:b/>
          <w:sz w:val="24"/>
          <w:szCs w:val="24"/>
        </w:rPr>
      </w:pPr>
      <w:r w:rsidRPr="00C1755D">
        <w:rPr>
          <w:b/>
          <w:sz w:val="24"/>
          <w:szCs w:val="24"/>
        </w:rPr>
        <w:t>Attn: Safety &amp; Health Services</w:t>
      </w:r>
    </w:p>
    <w:p w:rsidR="005E1F5D" w:rsidRPr="00C1755D" w:rsidRDefault="005E1F5D" w:rsidP="005E1F5D">
      <w:pPr>
        <w:ind w:left="720"/>
        <w:rPr>
          <w:b/>
          <w:sz w:val="24"/>
          <w:szCs w:val="24"/>
        </w:rPr>
      </w:pPr>
    </w:p>
    <w:p w:rsidR="005E1F5D" w:rsidRPr="00C1755D" w:rsidRDefault="005E1F5D" w:rsidP="005E1F5D">
      <w:pPr>
        <w:ind w:left="720"/>
        <w:rPr>
          <w:b/>
          <w:sz w:val="24"/>
          <w:szCs w:val="24"/>
        </w:rPr>
      </w:pPr>
      <w:r w:rsidRPr="00C1755D">
        <w:rPr>
          <w:b/>
          <w:sz w:val="24"/>
          <w:szCs w:val="24"/>
        </w:rPr>
        <w:t>Please note: Deadline f</w:t>
      </w:r>
      <w:r>
        <w:rPr>
          <w:b/>
          <w:sz w:val="24"/>
          <w:szCs w:val="24"/>
        </w:rPr>
        <w:t>or submissions is 5 p.m. EST on Monday</w:t>
      </w:r>
      <w:r w:rsidRPr="00C1755D">
        <w:rPr>
          <w:b/>
          <w:sz w:val="24"/>
          <w:szCs w:val="24"/>
        </w:rPr>
        <w:t xml:space="preserve">, </w:t>
      </w:r>
      <w:r>
        <w:rPr>
          <w:b/>
          <w:sz w:val="24"/>
          <w:szCs w:val="24"/>
        </w:rPr>
        <w:t xml:space="preserve">December </w:t>
      </w:r>
      <w:r w:rsidR="00A86775">
        <w:rPr>
          <w:b/>
          <w:sz w:val="24"/>
          <w:szCs w:val="24"/>
        </w:rPr>
        <w:t>16</w:t>
      </w:r>
      <w:r>
        <w:rPr>
          <w:b/>
          <w:sz w:val="24"/>
          <w:szCs w:val="24"/>
        </w:rPr>
        <w:t>, 201</w:t>
      </w:r>
      <w:r w:rsidR="00992B68">
        <w:rPr>
          <w:b/>
          <w:sz w:val="24"/>
          <w:szCs w:val="24"/>
        </w:rPr>
        <w:t>3</w:t>
      </w:r>
      <w:r w:rsidRPr="00C1755D">
        <w:rPr>
          <w:b/>
          <w:sz w:val="24"/>
          <w:szCs w:val="24"/>
        </w:rPr>
        <w:t>.</w:t>
      </w:r>
    </w:p>
    <w:p w:rsidR="005E1F5D" w:rsidRPr="00C1755D" w:rsidRDefault="005E1F5D" w:rsidP="005E1F5D">
      <w:pPr>
        <w:pStyle w:val="Header"/>
        <w:tabs>
          <w:tab w:val="clear" w:pos="4320"/>
          <w:tab w:val="clear" w:pos="8640"/>
        </w:tabs>
        <w:ind w:right="360"/>
        <w:jc w:val="both"/>
        <w:rPr>
          <w:szCs w:val="24"/>
        </w:rPr>
      </w:pPr>
    </w:p>
    <w:p w:rsidR="005E1F5D" w:rsidRPr="00C1755D" w:rsidRDefault="005E1F5D" w:rsidP="005E1F5D">
      <w:pPr>
        <w:pStyle w:val="Header"/>
        <w:numPr>
          <w:ilvl w:val="0"/>
          <w:numId w:val="7"/>
        </w:numPr>
        <w:tabs>
          <w:tab w:val="clear" w:pos="360"/>
          <w:tab w:val="clear" w:pos="4320"/>
          <w:tab w:val="clear" w:pos="8640"/>
          <w:tab w:val="num" w:pos="720"/>
        </w:tabs>
        <w:ind w:left="720" w:right="360"/>
        <w:jc w:val="both"/>
        <w:rPr>
          <w:szCs w:val="24"/>
        </w:rPr>
      </w:pPr>
      <w:r w:rsidRPr="00C1755D">
        <w:rPr>
          <w:szCs w:val="24"/>
        </w:rPr>
        <w:t xml:space="preserve">A nomination letter, identifying your Chapter’s nominations for CSEA; </w:t>
      </w:r>
    </w:p>
    <w:p w:rsidR="005E1F5D" w:rsidRPr="00C1755D" w:rsidRDefault="007D522E" w:rsidP="005E1F5D">
      <w:pPr>
        <w:pStyle w:val="Header"/>
        <w:numPr>
          <w:ilvl w:val="0"/>
          <w:numId w:val="7"/>
        </w:numPr>
        <w:tabs>
          <w:tab w:val="clear" w:pos="360"/>
          <w:tab w:val="clear" w:pos="4320"/>
          <w:tab w:val="clear" w:pos="8640"/>
          <w:tab w:val="num" w:pos="720"/>
        </w:tabs>
        <w:ind w:left="720" w:right="360"/>
        <w:jc w:val="both"/>
        <w:rPr>
          <w:szCs w:val="24"/>
        </w:rPr>
      </w:pPr>
      <w:r>
        <w:rPr>
          <w:szCs w:val="24"/>
        </w:rPr>
        <w:t>$250.00</w:t>
      </w:r>
      <w:r w:rsidR="005E1F5D" w:rsidRPr="00C1755D">
        <w:rPr>
          <w:szCs w:val="24"/>
        </w:rPr>
        <w:t xml:space="preserve"> entry fee per entry; and</w:t>
      </w:r>
    </w:p>
    <w:p w:rsidR="005E1F5D" w:rsidRPr="00C1755D" w:rsidRDefault="005E1F5D" w:rsidP="005E1F5D">
      <w:pPr>
        <w:pStyle w:val="Header"/>
        <w:tabs>
          <w:tab w:val="clear" w:pos="4320"/>
          <w:tab w:val="clear" w:pos="8640"/>
        </w:tabs>
        <w:ind w:left="360" w:right="360"/>
        <w:jc w:val="both"/>
        <w:rPr>
          <w:szCs w:val="24"/>
        </w:rPr>
      </w:pPr>
    </w:p>
    <w:p w:rsidR="005E1F5D" w:rsidRPr="00C1755D" w:rsidRDefault="005E1F5D" w:rsidP="005E1F5D">
      <w:pPr>
        <w:pStyle w:val="BodyText"/>
        <w:rPr>
          <w:rFonts w:ascii="Times New Roman" w:hAnsi="Times New Roman"/>
          <w:szCs w:val="24"/>
        </w:rPr>
      </w:pPr>
      <w:r w:rsidRPr="00C1755D">
        <w:rPr>
          <w:rFonts w:ascii="Times New Roman" w:hAnsi="Times New Roman"/>
          <w:szCs w:val="24"/>
        </w:rPr>
        <w:t>Two copies of the completed application forms from the selected nominees</w:t>
      </w:r>
    </w:p>
    <w:p w:rsidR="005E1F5D" w:rsidRDefault="005E1F5D" w:rsidP="005E1F5D">
      <w:pPr>
        <w:pStyle w:val="BodyText"/>
        <w:rPr>
          <w:rFonts w:cs="Arial"/>
          <w:sz w:val="20"/>
        </w:rPr>
      </w:pPr>
    </w:p>
    <w:p w:rsidR="005E1F5D" w:rsidRDefault="005E1F5D" w:rsidP="005E1F5D">
      <w:pPr>
        <w:pStyle w:val="BodyText"/>
        <w:rPr>
          <w:rFonts w:ascii="Times New Roman" w:hAnsi="Times New Roman"/>
          <w:b/>
          <w:caps/>
          <w:sz w:val="28"/>
          <w:szCs w:val="28"/>
          <w:u w:val="single"/>
        </w:rPr>
      </w:pPr>
      <w:r w:rsidRPr="00EA40A7">
        <w:rPr>
          <w:rFonts w:ascii="Times New Roman" w:hAnsi="Times New Roman"/>
          <w:b/>
          <w:caps/>
          <w:sz w:val="28"/>
          <w:szCs w:val="28"/>
          <w:u w:val="single"/>
        </w:rPr>
        <w:t>Selection of Finalists:</w:t>
      </w:r>
    </w:p>
    <w:p w:rsidR="005E1F5D" w:rsidRPr="00EA40A7" w:rsidRDefault="005E1F5D" w:rsidP="005E1F5D">
      <w:pPr>
        <w:pStyle w:val="BodyText"/>
        <w:rPr>
          <w:rFonts w:ascii="Times New Roman" w:hAnsi="Times New Roman"/>
          <w:b/>
          <w:caps/>
          <w:sz w:val="28"/>
          <w:szCs w:val="28"/>
          <w:u w:val="single"/>
        </w:rPr>
      </w:pPr>
    </w:p>
    <w:p w:rsidR="005E1F5D" w:rsidRDefault="005E1F5D" w:rsidP="005E1F5D">
      <w:pPr>
        <w:pStyle w:val="BodyText"/>
        <w:rPr>
          <w:rFonts w:ascii="Times New Roman" w:hAnsi="Times New Roman"/>
        </w:rPr>
      </w:pPr>
      <w:r>
        <w:rPr>
          <w:rFonts w:ascii="Times New Roman" w:hAnsi="Times New Roman"/>
        </w:rPr>
        <w:t xml:space="preserve">There are four parts to the award selection process: </w:t>
      </w:r>
    </w:p>
    <w:p w:rsidR="005E1F5D" w:rsidRDefault="005E1F5D" w:rsidP="005E1F5D">
      <w:pPr>
        <w:pStyle w:val="BodyText"/>
        <w:ind w:firstLine="720"/>
        <w:rPr>
          <w:rFonts w:ascii="Times New Roman" w:hAnsi="Times New Roman"/>
        </w:rPr>
      </w:pPr>
    </w:p>
    <w:p w:rsidR="005E1F5D" w:rsidRDefault="005E1F5D" w:rsidP="005E1F5D">
      <w:pPr>
        <w:pStyle w:val="BodyText"/>
        <w:numPr>
          <w:ilvl w:val="0"/>
          <w:numId w:val="8"/>
        </w:numPr>
        <w:rPr>
          <w:rFonts w:ascii="Times New Roman" w:hAnsi="Times New Roman"/>
        </w:rPr>
      </w:pPr>
      <w:r>
        <w:rPr>
          <w:rFonts w:ascii="Times New Roman" w:hAnsi="Times New Roman"/>
        </w:rPr>
        <w:t xml:space="preserve">The Quantitative Measures; </w:t>
      </w:r>
    </w:p>
    <w:p w:rsidR="005E1F5D" w:rsidRDefault="005E1F5D" w:rsidP="005E1F5D">
      <w:pPr>
        <w:pStyle w:val="BodyText"/>
        <w:numPr>
          <w:ilvl w:val="0"/>
          <w:numId w:val="8"/>
        </w:numPr>
        <w:rPr>
          <w:rFonts w:ascii="Times New Roman" w:hAnsi="Times New Roman"/>
        </w:rPr>
      </w:pPr>
      <w:r>
        <w:rPr>
          <w:rFonts w:ascii="Times New Roman" w:hAnsi="Times New Roman"/>
        </w:rPr>
        <w:t xml:space="preserve">The Program Evaluation Checklist; </w:t>
      </w:r>
    </w:p>
    <w:p w:rsidR="005E1F5D" w:rsidRDefault="005E1F5D" w:rsidP="005E1F5D">
      <w:pPr>
        <w:pStyle w:val="BodyText"/>
        <w:numPr>
          <w:ilvl w:val="0"/>
          <w:numId w:val="8"/>
        </w:numPr>
        <w:rPr>
          <w:rFonts w:ascii="Times New Roman" w:hAnsi="Times New Roman"/>
        </w:rPr>
      </w:pPr>
      <w:r>
        <w:rPr>
          <w:rFonts w:ascii="Times New Roman" w:hAnsi="Times New Roman"/>
        </w:rPr>
        <w:t xml:space="preserve">The Qualitative essays; and  </w:t>
      </w:r>
    </w:p>
    <w:p w:rsidR="005E1F5D" w:rsidRPr="00C1755D" w:rsidRDefault="005E1F5D" w:rsidP="006B28F0">
      <w:pPr>
        <w:pStyle w:val="BodyText"/>
        <w:numPr>
          <w:ilvl w:val="0"/>
          <w:numId w:val="8"/>
        </w:numPr>
        <w:tabs>
          <w:tab w:val="clear" w:pos="1080"/>
          <w:tab w:val="num" w:pos="990"/>
        </w:tabs>
        <w:ind w:left="990" w:hanging="990"/>
        <w:rPr>
          <w:rFonts w:ascii="Times New Roman" w:hAnsi="Times New Roman"/>
          <w:szCs w:val="24"/>
        </w:rPr>
      </w:pPr>
      <w:r w:rsidRPr="00C1755D">
        <w:rPr>
          <w:rFonts w:ascii="Times New Roman" w:hAnsi="Times New Roman"/>
          <w:szCs w:val="24"/>
        </w:rPr>
        <w:t xml:space="preserve">Finalist Presentations – Finalists will Present to a Panel of Judges at AGC’s Annual Convention  </w:t>
      </w:r>
    </w:p>
    <w:p w:rsidR="005E1F5D" w:rsidRDefault="005E1F5D" w:rsidP="005E1F5D">
      <w:pPr>
        <w:jc w:val="both"/>
        <w:rPr>
          <w:sz w:val="24"/>
        </w:rPr>
      </w:pPr>
    </w:p>
    <w:p w:rsidR="005E1F5D" w:rsidRDefault="005E1F5D" w:rsidP="005E1F5D">
      <w:pPr>
        <w:jc w:val="both"/>
        <w:rPr>
          <w:sz w:val="24"/>
        </w:rPr>
      </w:pPr>
      <w:r>
        <w:rPr>
          <w:sz w:val="24"/>
        </w:rPr>
        <w:t xml:space="preserve">The awards program is based around three distinct themes: </w:t>
      </w:r>
    </w:p>
    <w:p w:rsidR="005E1F5D" w:rsidRDefault="005E1F5D" w:rsidP="005E1F5D">
      <w:pPr>
        <w:numPr>
          <w:ilvl w:val="0"/>
          <w:numId w:val="9"/>
        </w:numPr>
        <w:jc w:val="both"/>
        <w:rPr>
          <w:sz w:val="24"/>
        </w:rPr>
      </w:pPr>
      <w:r>
        <w:rPr>
          <w:sz w:val="24"/>
        </w:rPr>
        <w:t xml:space="preserve">direct evidence of upper management/owner commitment, </w:t>
      </w:r>
    </w:p>
    <w:p w:rsidR="005E1F5D" w:rsidRDefault="005E1F5D" w:rsidP="005E1F5D">
      <w:pPr>
        <w:numPr>
          <w:ilvl w:val="0"/>
          <w:numId w:val="9"/>
        </w:numPr>
        <w:jc w:val="both"/>
        <w:rPr>
          <w:sz w:val="24"/>
        </w:rPr>
      </w:pPr>
      <w:r>
        <w:rPr>
          <w:sz w:val="24"/>
        </w:rPr>
        <w:t xml:space="preserve">worker training, and </w:t>
      </w:r>
    </w:p>
    <w:p w:rsidR="005E1F5D" w:rsidRDefault="005E1F5D" w:rsidP="005E1F5D">
      <w:pPr>
        <w:numPr>
          <w:ilvl w:val="0"/>
          <w:numId w:val="9"/>
        </w:numPr>
        <w:jc w:val="both"/>
        <w:rPr>
          <w:sz w:val="24"/>
        </w:rPr>
      </w:pPr>
      <w:r>
        <w:rPr>
          <w:sz w:val="24"/>
        </w:rPr>
        <w:t xml:space="preserve">Active participation throughout the company.  </w:t>
      </w:r>
    </w:p>
    <w:p w:rsidR="005E1F5D" w:rsidRDefault="005E1F5D" w:rsidP="005E1F5D">
      <w:pPr>
        <w:jc w:val="both"/>
        <w:rPr>
          <w:sz w:val="24"/>
        </w:rPr>
      </w:pPr>
    </w:p>
    <w:p w:rsidR="005E1F5D" w:rsidRDefault="005E1F5D" w:rsidP="005E1F5D">
      <w:pPr>
        <w:jc w:val="both"/>
        <w:rPr>
          <w:sz w:val="24"/>
        </w:rPr>
      </w:pPr>
      <w:r>
        <w:rPr>
          <w:sz w:val="24"/>
        </w:rPr>
        <w:t>Lost time injury rates and recordable injury rates are important, but the rates will not be the only metric used to determine the winners.</w:t>
      </w:r>
    </w:p>
    <w:p w:rsidR="005E1F5D" w:rsidRDefault="005E1F5D" w:rsidP="005E1F5D">
      <w:pPr>
        <w:jc w:val="both"/>
        <w:rPr>
          <w:sz w:val="24"/>
        </w:rPr>
      </w:pPr>
    </w:p>
    <w:p w:rsidR="007D522E" w:rsidRDefault="007D522E" w:rsidP="005E1F5D">
      <w:pPr>
        <w:jc w:val="both"/>
        <w:rPr>
          <w:sz w:val="24"/>
          <w:szCs w:val="24"/>
        </w:rPr>
      </w:pPr>
    </w:p>
    <w:p w:rsidR="005E1F5D" w:rsidRPr="00C1755D" w:rsidRDefault="005E1F5D" w:rsidP="005E1F5D">
      <w:pPr>
        <w:jc w:val="both"/>
        <w:rPr>
          <w:sz w:val="24"/>
          <w:szCs w:val="24"/>
        </w:rPr>
      </w:pPr>
      <w:r w:rsidRPr="00DE3769">
        <w:rPr>
          <w:sz w:val="24"/>
          <w:szCs w:val="24"/>
        </w:rPr>
        <w:t>During the Safety &amp; Health Committee’s winter conference the judges will review all of the nominees’ written applications. This initial judging process will select the finalists for the CSEA.</w:t>
      </w:r>
      <w:r w:rsidRPr="00C1755D">
        <w:rPr>
          <w:sz w:val="24"/>
          <w:szCs w:val="24"/>
        </w:rPr>
        <w:t xml:space="preserve">  </w:t>
      </w:r>
    </w:p>
    <w:p w:rsidR="005E1F5D" w:rsidRPr="00C1755D" w:rsidRDefault="005E1F5D" w:rsidP="005E1F5D">
      <w:pPr>
        <w:rPr>
          <w:sz w:val="24"/>
          <w:szCs w:val="24"/>
        </w:rPr>
      </w:pPr>
    </w:p>
    <w:p w:rsidR="005E1F5D" w:rsidRPr="00C1755D" w:rsidRDefault="005E1F5D" w:rsidP="005E1F5D">
      <w:pPr>
        <w:pStyle w:val="Header"/>
        <w:tabs>
          <w:tab w:val="clear" w:pos="4320"/>
          <w:tab w:val="clear" w:pos="8640"/>
        </w:tabs>
        <w:jc w:val="both"/>
        <w:rPr>
          <w:szCs w:val="24"/>
        </w:rPr>
      </w:pPr>
      <w:r w:rsidRPr="00C1755D">
        <w:rPr>
          <w:szCs w:val="24"/>
        </w:rPr>
        <w:t xml:space="preserve">AGC will then invite the finalists to make an oral presentation, not to exceed </w:t>
      </w:r>
      <w:r w:rsidRPr="00C1755D">
        <w:rPr>
          <w:i/>
          <w:szCs w:val="24"/>
        </w:rPr>
        <w:t>five (5) minutes</w:t>
      </w:r>
      <w:r w:rsidRPr="00C1755D">
        <w:rPr>
          <w:szCs w:val="24"/>
        </w:rPr>
        <w:t>, to a panel of independent judges during the CSEA Final Judging at the</w:t>
      </w:r>
      <w:r w:rsidR="008F382E">
        <w:rPr>
          <w:szCs w:val="24"/>
        </w:rPr>
        <w:t xml:space="preserve"> AGC Annual Convention in March 201</w:t>
      </w:r>
      <w:r w:rsidR="00992B68">
        <w:rPr>
          <w:szCs w:val="24"/>
        </w:rPr>
        <w:t>4</w:t>
      </w:r>
      <w:r w:rsidR="008F382E">
        <w:rPr>
          <w:szCs w:val="24"/>
        </w:rPr>
        <w:t>.</w:t>
      </w:r>
      <w:r w:rsidRPr="00C1755D">
        <w:rPr>
          <w:szCs w:val="24"/>
        </w:rPr>
        <w:t xml:space="preserve">  The judges will make the final selections, based on the written submissions and the oral presentations. The Grand Award and</w:t>
      </w:r>
      <w:r w:rsidRPr="00C1755D">
        <w:rPr>
          <w:szCs w:val="24"/>
          <w:vertAlign w:val="superscript"/>
        </w:rPr>
        <w:t xml:space="preserve"> </w:t>
      </w:r>
      <w:r w:rsidRPr="00C1755D">
        <w:rPr>
          <w:szCs w:val="24"/>
        </w:rPr>
        <w:t xml:space="preserve">the First, Second and Third place award winners will be presented (if applicable) in each category during the Willis-sponsored Safety Awards Breakfast at AGC’s Annual Convention.   </w:t>
      </w:r>
    </w:p>
    <w:p w:rsidR="005E1F5D" w:rsidRDefault="005E1F5D" w:rsidP="005E1F5D">
      <w:pPr>
        <w:pStyle w:val="Header"/>
        <w:tabs>
          <w:tab w:val="clear" w:pos="4320"/>
          <w:tab w:val="clear" w:pos="8640"/>
        </w:tabs>
        <w:jc w:val="both"/>
      </w:pPr>
    </w:p>
    <w:p w:rsidR="005E1F5D" w:rsidRDefault="005E1F5D" w:rsidP="005E1F5D">
      <w:pPr>
        <w:pStyle w:val="Header"/>
        <w:tabs>
          <w:tab w:val="clear" w:pos="4320"/>
          <w:tab w:val="clear" w:pos="8640"/>
        </w:tabs>
        <w:jc w:val="both"/>
        <w:rPr>
          <w:b/>
          <w:caps/>
          <w:sz w:val="28"/>
          <w:szCs w:val="28"/>
          <w:u w:val="single"/>
        </w:rPr>
      </w:pPr>
      <w:r w:rsidRPr="00EA40A7">
        <w:rPr>
          <w:b/>
          <w:caps/>
          <w:sz w:val="28"/>
          <w:szCs w:val="28"/>
          <w:u w:val="single"/>
        </w:rPr>
        <w:t>Other Instructions:</w:t>
      </w:r>
    </w:p>
    <w:p w:rsidR="005E1F5D" w:rsidRPr="00EA40A7" w:rsidRDefault="005E1F5D" w:rsidP="005E1F5D">
      <w:pPr>
        <w:pStyle w:val="Header"/>
        <w:tabs>
          <w:tab w:val="clear" w:pos="4320"/>
          <w:tab w:val="clear" w:pos="8640"/>
        </w:tabs>
        <w:jc w:val="both"/>
        <w:rPr>
          <w:b/>
          <w:caps/>
          <w:sz w:val="28"/>
          <w:szCs w:val="28"/>
          <w:u w:val="single"/>
        </w:rPr>
      </w:pPr>
    </w:p>
    <w:p w:rsidR="005E1F5D" w:rsidRPr="00C90363" w:rsidRDefault="005E1F5D" w:rsidP="005E1F5D">
      <w:pPr>
        <w:numPr>
          <w:ilvl w:val="0"/>
          <w:numId w:val="2"/>
        </w:numPr>
        <w:jc w:val="both"/>
        <w:rPr>
          <w:sz w:val="24"/>
        </w:rPr>
      </w:pPr>
      <w:r w:rsidRPr="002E5961">
        <w:rPr>
          <w:sz w:val="24"/>
        </w:rPr>
        <w:t xml:space="preserve">Do </w:t>
      </w:r>
      <w:r w:rsidRPr="002E5961">
        <w:rPr>
          <w:b/>
          <w:i/>
          <w:sz w:val="24"/>
        </w:rPr>
        <w:t>not</w:t>
      </w:r>
      <w:r w:rsidRPr="002E5961">
        <w:rPr>
          <w:sz w:val="24"/>
        </w:rPr>
        <w:t xml:space="preserve"> staple or bind the application pages and summary letters.  The materials must be unbound for copying and distribution to the judging panelists.</w:t>
      </w:r>
    </w:p>
    <w:p w:rsidR="005E1F5D" w:rsidRPr="00C90363" w:rsidRDefault="005E1F5D" w:rsidP="005E1F5D">
      <w:pPr>
        <w:jc w:val="both"/>
        <w:rPr>
          <w:sz w:val="24"/>
        </w:rPr>
      </w:pPr>
    </w:p>
    <w:p w:rsidR="005E1F5D" w:rsidRPr="00C90363" w:rsidRDefault="005E1F5D" w:rsidP="005E1F5D">
      <w:pPr>
        <w:numPr>
          <w:ilvl w:val="0"/>
          <w:numId w:val="3"/>
        </w:numPr>
        <w:jc w:val="both"/>
        <w:rPr>
          <w:b/>
          <w:sz w:val="24"/>
          <w:u w:val="single"/>
        </w:rPr>
      </w:pPr>
      <w:r w:rsidRPr="002E5961">
        <w:rPr>
          <w:sz w:val="24"/>
        </w:rPr>
        <w:t xml:space="preserve">Do </w:t>
      </w:r>
      <w:r w:rsidRPr="002E5961">
        <w:rPr>
          <w:b/>
          <w:i/>
          <w:sz w:val="24"/>
        </w:rPr>
        <w:t>not</w:t>
      </w:r>
      <w:r w:rsidRPr="002E5961">
        <w:rPr>
          <w:b/>
          <w:sz w:val="24"/>
        </w:rPr>
        <w:t xml:space="preserve"> </w:t>
      </w:r>
      <w:r w:rsidRPr="002E5961">
        <w:rPr>
          <w:sz w:val="24"/>
        </w:rPr>
        <w:t xml:space="preserve">send copies of your company safety manual, policies, employee handouts, sample checklists, training records, safety training videos, or any other safety-related record or form with your application.  </w:t>
      </w:r>
      <w:r w:rsidRPr="002E5961">
        <w:rPr>
          <w:b/>
          <w:i/>
          <w:sz w:val="24"/>
          <w:u w:val="single"/>
        </w:rPr>
        <w:t xml:space="preserve">Submittal of this material may result </w:t>
      </w:r>
      <w:r w:rsidR="003F7F74" w:rsidRPr="002E5961">
        <w:rPr>
          <w:b/>
          <w:i/>
          <w:sz w:val="24"/>
          <w:u w:val="single"/>
        </w:rPr>
        <w:t>in a</w:t>
      </w:r>
      <w:r w:rsidRPr="002E5961">
        <w:rPr>
          <w:b/>
          <w:i/>
          <w:sz w:val="24"/>
          <w:u w:val="single"/>
        </w:rPr>
        <w:t xml:space="preserve"> reduction in points.</w:t>
      </w:r>
    </w:p>
    <w:p w:rsidR="005E1F5D" w:rsidRPr="00C90363" w:rsidRDefault="005E1F5D" w:rsidP="005E1F5D">
      <w:pPr>
        <w:jc w:val="both"/>
        <w:rPr>
          <w:sz w:val="24"/>
        </w:rPr>
      </w:pPr>
    </w:p>
    <w:p w:rsidR="005E1F5D" w:rsidRPr="00C90363" w:rsidRDefault="005E1F5D" w:rsidP="005E1F5D">
      <w:pPr>
        <w:numPr>
          <w:ilvl w:val="0"/>
          <w:numId w:val="4"/>
        </w:numPr>
        <w:jc w:val="both"/>
        <w:rPr>
          <w:b/>
          <w:sz w:val="24"/>
          <w:u w:val="single"/>
        </w:rPr>
      </w:pPr>
      <w:r w:rsidRPr="002E5961">
        <w:rPr>
          <w:sz w:val="24"/>
        </w:rPr>
        <w:t xml:space="preserve">Do </w:t>
      </w:r>
      <w:r w:rsidRPr="002E5961">
        <w:rPr>
          <w:b/>
          <w:i/>
          <w:sz w:val="24"/>
        </w:rPr>
        <w:t>not</w:t>
      </w:r>
      <w:r w:rsidRPr="002E5961">
        <w:rPr>
          <w:sz w:val="24"/>
        </w:rPr>
        <w:t xml:space="preserve"> send copies of your OSHA 300A Summary Logs or MSHA logs.  The summary total information will be requested on the Application, </w:t>
      </w:r>
      <w:smartTag w:uri="urn:schemas-microsoft-com:office:smarttags" w:element="place">
        <w:smartTag w:uri="urn:schemas:contacts" w:element="Sn">
          <w:r w:rsidRPr="002E5961">
            <w:rPr>
              <w:sz w:val="24"/>
            </w:rPr>
            <w:t>Part</w:t>
          </w:r>
        </w:smartTag>
        <w:r w:rsidRPr="002E5961">
          <w:rPr>
            <w:sz w:val="24"/>
          </w:rPr>
          <w:t xml:space="preserve"> </w:t>
        </w:r>
        <w:smartTag w:uri="urn:schemas:contacts" w:element="Sn">
          <w:r w:rsidRPr="002E5961">
            <w:rPr>
              <w:sz w:val="24"/>
            </w:rPr>
            <w:t>I.</w:t>
          </w:r>
        </w:smartTag>
      </w:smartTag>
      <w:r w:rsidRPr="002E5961">
        <w:rPr>
          <w:sz w:val="24"/>
        </w:rPr>
        <w:t xml:space="preserve"> </w:t>
      </w:r>
      <w:r w:rsidRPr="002E5961">
        <w:rPr>
          <w:b/>
          <w:i/>
          <w:sz w:val="24"/>
          <w:u w:val="single"/>
        </w:rPr>
        <w:t>Submittal of this material may result in  a reduction of points.</w:t>
      </w:r>
    </w:p>
    <w:p w:rsidR="005E1F5D" w:rsidRPr="00C90363" w:rsidRDefault="005E1F5D" w:rsidP="005E1F5D">
      <w:pPr>
        <w:jc w:val="both"/>
        <w:rPr>
          <w:sz w:val="24"/>
        </w:rPr>
      </w:pPr>
    </w:p>
    <w:p w:rsidR="005E1F5D" w:rsidRPr="00C90363" w:rsidRDefault="005E1F5D" w:rsidP="005E1F5D">
      <w:pPr>
        <w:numPr>
          <w:ilvl w:val="0"/>
          <w:numId w:val="5"/>
        </w:numPr>
        <w:jc w:val="both"/>
        <w:rPr>
          <w:b/>
          <w:sz w:val="24"/>
          <w:u w:val="single"/>
        </w:rPr>
      </w:pPr>
      <w:r w:rsidRPr="002E5961">
        <w:rPr>
          <w:sz w:val="24"/>
        </w:rPr>
        <w:t xml:space="preserve">Do </w:t>
      </w:r>
      <w:r w:rsidRPr="002E5961">
        <w:rPr>
          <w:b/>
          <w:i/>
          <w:sz w:val="24"/>
        </w:rPr>
        <w:t>not</w:t>
      </w:r>
      <w:r w:rsidRPr="002E5961">
        <w:rPr>
          <w:i/>
          <w:sz w:val="24"/>
        </w:rPr>
        <w:t xml:space="preserve"> </w:t>
      </w:r>
      <w:r w:rsidRPr="002E5961">
        <w:rPr>
          <w:sz w:val="24"/>
        </w:rPr>
        <w:t xml:space="preserve">send advertising literature, flyers, company profile sheets, etc. </w:t>
      </w:r>
      <w:r w:rsidRPr="002E5961">
        <w:rPr>
          <w:b/>
          <w:i/>
          <w:sz w:val="24"/>
          <w:u w:val="single"/>
        </w:rPr>
        <w:t xml:space="preserve">Submittal of this material may result </w:t>
      </w:r>
      <w:r w:rsidR="003F7F74" w:rsidRPr="002E5961">
        <w:rPr>
          <w:b/>
          <w:i/>
          <w:sz w:val="24"/>
          <w:u w:val="single"/>
        </w:rPr>
        <w:t>in a</w:t>
      </w:r>
      <w:r w:rsidRPr="002E5961">
        <w:rPr>
          <w:b/>
          <w:i/>
          <w:sz w:val="24"/>
          <w:u w:val="single"/>
        </w:rPr>
        <w:t xml:space="preserve"> reduction of points.</w:t>
      </w:r>
    </w:p>
    <w:p w:rsidR="005E1F5D" w:rsidRDefault="005E1F5D" w:rsidP="005E1F5D">
      <w:pPr>
        <w:jc w:val="both"/>
        <w:rPr>
          <w:sz w:val="24"/>
        </w:rPr>
      </w:pPr>
    </w:p>
    <w:p w:rsidR="005E1F5D" w:rsidRDefault="005E1F5D" w:rsidP="005E1F5D">
      <w:pPr>
        <w:jc w:val="both"/>
        <w:rPr>
          <w:b/>
          <w:caps/>
          <w:sz w:val="28"/>
          <w:szCs w:val="28"/>
          <w:u w:val="single"/>
        </w:rPr>
      </w:pPr>
      <w:r w:rsidRPr="00EA40A7">
        <w:rPr>
          <w:b/>
          <w:caps/>
          <w:sz w:val="28"/>
          <w:szCs w:val="28"/>
          <w:u w:val="single"/>
        </w:rPr>
        <w:t>Schedule &amp; Deadlines:</w:t>
      </w:r>
    </w:p>
    <w:p w:rsidR="005E1F5D" w:rsidRPr="00EA40A7" w:rsidRDefault="005E1F5D" w:rsidP="005E1F5D">
      <w:pPr>
        <w:jc w:val="both"/>
        <w:rPr>
          <w:b/>
          <w:caps/>
          <w:sz w:val="28"/>
          <w:szCs w:val="28"/>
          <w:u w:val="single"/>
        </w:rPr>
      </w:pPr>
    </w:p>
    <w:p w:rsidR="005E1F5D" w:rsidRPr="00C1755D" w:rsidRDefault="005E1F5D" w:rsidP="00A86775">
      <w:pPr>
        <w:pStyle w:val="BodyText"/>
        <w:rPr>
          <w:rFonts w:ascii="Times New Roman" w:hAnsi="Times New Roman"/>
          <w:szCs w:val="24"/>
        </w:rPr>
      </w:pPr>
      <w:r w:rsidRPr="002E5961">
        <w:rPr>
          <w:rFonts w:ascii="Times New Roman" w:hAnsi="Times New Roman"/>
          <w:szCs w:val="24"/>
        </w:rPr>
        <w:t>Contact Chapter</w:t>
      </w:r>
      <w:r w:rsidRPr="00C1755D">
        <w:rPr>
          <w:rFonts w:ascii="Times New Roman" w:hAnsi="Times New Roman"/>
          <w:szCs w:val="24"/>
        </w:rPr>
        <w:tab/>
      </w:r>
      <w:r>
        <w:rPr>
          <w:rFonts w:ascii="Times New Roman" w:hAnsi="Times New Roman"/>
          <w:szCs w:val="24"/>
        </w:rPr>
        <w:t>Please contact your Chapter for information on the</w:t>
      </w:r>
      <w:r w:rsidR="00A86775">
        <w:rPr>
          <w:rFonts w:ascii="Times New Roman" w:hAnsi="Times New Roman"/>
          <w:szCs w:val="24"/>
        </w:rPr>
        <w:t>ir</w:t>
      </w:r>
      <w:r>
        <w:rPr>
          <w:rFonts w:ascii="Times New Roman" w:hAnsi="Times New Roman"/>
          <w:szCs w:val="24"/>
        </w:rPr>
        <w:t xml:space="preserve"> CSEA process.</w:t>
      </w:r>
    </w:p>
    <w:p w:rsidR="005E1F5D" w:rsidRPr="00C1755D" w:rsidRDefault="005E1F5D" w:rsidP="005E1F5D">
      <w:pPr>
        <w:jc w:val="both"/>
        <w:rPr>
          <w:sz w:val="24"/>
          <w:szCs w:val="24"/>
        </w:rPr>
      </w:pPr>
    </w:p>
    <w:p w:rsidR="005E1F5D" w:rsidRPr="00C1755D" w:rsidRDefault="005E1F5D" w:rsidP="005E1F5D">
      <w:pPr>
        <w:jc w:val="both"/>
        <w:rPr>
          <w:sz w:val="24"/>
          <w:szCs w:val="24"/>
        </w:rPr>
      </w:pPr>
      <w:r w:rsidRPr="00C1755D">
        <w:rPr>
          <w:sz w:val="24"/>
          <w:szCs w:val="24"/>
        </w:rPr>
        <w:t xml:space="preserve">December </w:t>
      </w:r>
      <w:r w:rsidR="00A86775">
        <w:rPr>
          <w:sz w:val="24"/>
          <w:szCs w:val="24"/>
        </w:rPr>
        <w:t>16</w:t>
      </w:r>
      <w:r>
        <w:rPr>
          <w:sz w:val="24"/>
          <w:szCs w:val="24"/>
        </w:rPr>
        <w:t>, 201</w:t>
      </w:r>
      <w:r w:rsidR="00992B68">
        <w:rPr>
          <w:sz w:val="24"/>
          <w:szCs w:val="24"/>
        </w:rPr>
        <w:t>3</w:t>
      </w:r>
      <w:r w:rsidRPr="00C1755D">
        <w:rPr>
          <w:sz w:val="24"/>
          <w:szCs w:val="24"/>
        </w:rPr>
        <w:tab/>
      </w:r>
      <w:r w:rsidR="00A86775">
        <w:rPr>
          <w:sz w:val="24"/>
          <w:szCs w:val="24"/>
        </w:rPr>
        <w:t>Applications submitted</w:t>
      </w:r>
      <w:r w:rsidRPr="00C1755D">
        <w:rPr>
          <w:sz w:val="24"/>
          <w:szCs w:val="24"/>
        </w:rPr>
        <w:t xml:space="preserve"> to AGC of America.</w:t>
      </w:r>
    </w:p>
    <w:p w:rsidR="005E1F5D" w:rsidRPr="00C1755D" w:rsidRDefault="005E1F5D" w:rsidP="005E1F5D">
      <w:pPr>
        <w:ind w:left="2160" w:hanging="2160"/>
        <w:jc w:val="both"/>
        <w:rPr>
          <w:sz w:val="24"/>
          <w:szCs w:val="24"/>
        </w:rPr>
      </w:pPr>
    </w:p>
    <w:p w:rsidR="005E1F5D" w:rsidRPr="00C1755D" w:rsidRDefault="005E1F5D" w:rsidP="005E1F5D">
      <w:pPr>
        <w:ind w:left="2160" w:hanging="2160"/>
        <w:jc w:val="both"/>
        <w:rPr>
          <w:sz w:val="24"/>
          <w:szCs w:val="24"/>
        </w:rPr>
      </w:pPr>
      <w:r w:rsidRPr="00C1755D">
        <w:rPr>
          <w:sz w:val="24"/>
          <w:szCs w:val="24"/>
        </w:rPr>
        <w:t xml:space="preserve">January </w:t>
      </w:r>
      <w:r>
        <w:rPr>
          <w:sz w:val="24"/>
          <w:szCs w:val="24"/>
        </w:rPr>
        <w:t>1</w:t>
      </w:r>
      <w:r w:rsidR="00992B68">
        <w:rPr>
          <w:sz w:val="24"/>
          <w:szCs w:val="24"/>
        </w:rPr>
        <w:t>3</w:t>
      </w:r>
      <w:r>
        <w:rPr>
          <w:sz w:val="24"/>
          <w:szCs w:val="24"/>
        </w:rPr>
        <w:t>-</w:t>
      </w:r>
      <w:r w:rsidRPr="00C1755D">
        <w:rPr>
          <w:sz w:val="24"/>
          <w:szCs w:val="24"/>
        </w:rPr>
        <w:t>1</w:t>
      </w:r>
      <w:r w:rsidR="00992B68">
        <w:rPr>
          <w:sz w:val="24"/>
          <w:szCs w:val="24"/>
        </w:rPr>
        <w:t>4</w:t>
      </w:r>
      <w:r>
        <w:rPr>
          <w:sz w:val="24"/>
          <w:szCs w:val="24"/>
        </w:rPr>
        <w:t>,</w:t>
      </w:r>
      <w:r w:rsidRPr="00C1755D">
        <w:rPr>
          <w:sz w:val="24"/>
          <w:szCs w:val="24"/>
        </w:rPr>
        <w:t xml:space="preserve"> 20</w:t>
      </w:r>
      <w:r>
        <w:rPr>
          <w:sz w:val="24"/>
          <w:szCs w:val="24"/>
        </w:rPr>
        <w:t>1</w:t>
      </w:r>
      <w:r w:rsidR="00992B68">
        <w:rPr>
          <w:sz w:val="24"/>
          <w:szCs w:val="24"/>
        </w:rPr>
        <w:t>4</w:t>
      </w:r>
      <w:r w:rsidRPr="00C1755D">
        <w:rPr>
          <w:sz w:val="24"/>
          <w:szCs w:val="24"/>
        </w:rPr>
        <w:tab/>
        <w:t xml:space="preserve">AGC Safety and Health Committee initial judging and review of </w:t>
      </w:r>
      <w:r w:rsidR="00A86775">
        <w:rPr>
          <w:sz w:val="24"/>
          <w:szCs w:val="24"/>
        </w:rPr>
        <w:t>applications</w:t>
      </w:r>
      <w:r>
        <w:rPr>
          <w:sz w:val="24"/>
          <w:szCs w:val="24"/>
        </w:rPr>
        <w:t xml:space="preserve"> followed by the s</w:t>
      </w:r>
      <w:r w:rsidRPr="00C1755D">
        <w:rPr>
          <w:sz w:val="24"/>
          <w:szCs w:val="24"/>
        </w:rPr>
        <w:t>elect</w:t>
      </w:r>
      <w:r>
        <w:rPr>
          <w:sz w:val="24"/>
          <w:szCs w:val="24"/>
        </w:rPr>
        <w:t>ion of</w:t>
      </w:r>
      <w:r w:rsidRPr="00C1755D">
        <w:rPr>
          <w:sz w:val="24"/>
          <w:szCs w:val="24"/>
        </w:rPr>
        <w:t xml:space="preserve"> award finalists.</w:t>
      </w:r>
    </w:p>
    <w:p w:rsidR="005E1F5D" w:rsidRPr="00C1755D" w:rsidRDefault="005E1F5D" w:rsidP="005E1F5D">
      <w:pPr>
        <w:ind w:left="2160" w:hanging="2160"/>
        <w:jc w:val="both"/>
        <w:rPr>
          <w:sz w:val="24"/>
          <w:szCs w:val="24"/>
        </w:rPr>
      </w:pPr>
    </w:p>
    <w:p w:rsidR="005E1F5D" w:rsidRPr="00C1755D" w:rsidRDefault="005E1F5D" w:rsidP="005E1F5D">
      <w:pPr>
        <w:ind w:left="2160" w:hanging="2160"/>
        <w:jc w:val="both"/>
        <w:rPr>
          <w:sz w:val="24"/>
          <w:szCs w:val="24"/>
        </w:rPr>
      </w:pPr>
      <w:r w:rsidRPr="00C1755D">
        <w:rPr>
          <w:sz w:val="24"/>
          <w:szCs w:val="24"/>
        </w:rPr>
        <w:t>January 20</w:t>
      </w:r>
      <w:r>
        <w:rPr>
          <w:sz w:val="24"/>
          <w:szCs w:val="24"/>
        </w:rPr>
        <w:t>1</w:t>
      </w:r>
      <w:r w:rsidR="00992B68">
        <w:rPr>
          <w:sz w:val="24"/>
          <w:szCs w:val="24"/>
        </w:rPr>
        <w:t>4</w:t>
      </w:r>
      <w:r w:rsidRPr="00C1755D">
        <w:rPr>
          <w:sz w:val="24"/>
          <w:szCs w:val="24"/>
        </w:rPr>
        <w:tab/>
        <w:t>AGC will notify the finalists in each category.</w:t>
      </w:r>
    </w:p>
    <w:p w:rsidR="005E1F5D" w:rsidRPr="00C1755D" w:rsidRDefault="005E1F5D" w:rsidP="005E1F5D">
      <w:pPr>
        <w:ind w:left="2160" w:hanging="2160"/>
        <w:jc w:val="both"/>
        <w:rPr>
          <w:sz w:val="24"/>
          <w:szCs w:val="24"/>
        </w:rPr>
      </w:pPr>
    </w:p>
    <w:p w:rsidR="005E1F5D" w:rsidRPr="00905E90" w:rsidRDefault="005E1F5D" w:rsidP="005E1F5D">
      <w:pPr>
        <w:ind w:left="2160" w:hanging="2160"/>
        <w:jc w:val="both"/>
        <w:rPr>
          <w:sz w:val="24"/>
          <w:szCs w:val="24"/>
        </w:rPr>
      </w:pPr>
      <w:r w:rsidRPr="00C1755D">
        <w:rPr>
          <w:sz w:val="24"/>
          <w:szCs w:val="24"/>
        </w:rPr>
        <w:t>March</w:t>
      </w:r>
      <w:r w:rsidR="00D43D03">
        <w:rPr>
          <w:sz w:val="24"/>
          <w:szCs w:val="24"/>
        </w:rPr>
        <w:t xml:space="preserve"> 1-4,</w:t>
      </w:r>
      <w:r w:rsidR="00440239">
        <w:rPr>
          <w:sz w:val="24"/>
          <w:szCs w:val="24"/>
        </w:rPr>
        <w:t xml:space="preserve"> </w:t>
      </w:r>
      <w:r w:rsidR="00992B68">
        <w:rPr>
          <w:sz w:val="24"/>
          <w:szCs w:val="24"/>
        </w:rPr>
        <w:t>2014</w:t>
      </w:r>
      <w:r w:rsidRPr="00C1755D">
        <w:rPr>
          <w:sz w:val="24"/>
          <w:szCs w:val="24"/>
        </w:rPr>
        <w:tab/>
      </w:r>
      <w:r w:rsidRPr="00905E90">
        <w:rPr>
          <w:sz w:val="24"/>
          <w:szCs w:val="24"/>
        </w:rPr>
        <w:t>Finalists presentations and interviews wit</w:t>
      </w:r>
      <w:r>
        <w:rPr>
          <w:sz w:val="24"/>
          <w:szCs w:val="24"/>
        </w:rPr>
        <w:t>h the independent judging panel</w:t>
      </w:r>
    </w:p>
    <w:p w:rsidR="005E1F5D" w:rsidRDefault="005E1F5D" w:rsidP="00BC6791">
      <w:pPr>
        <w:ind w:left="2160"/>
        <w:jc w:val="both"/>
        <w:rPr>
          <w:sz w:val="24"/>
          <w:szCs w:val="24"/>
        </w:rPr>
      </w:pPr>
      <w:r>
        <w:rPr>
          <w:sz w:val="24"/>
          <w:szCs w:val="24"/>
        </w:rPr>
        <w:t xml:space="preserve">at the AGC of America </w:t>
      </w:r>
      <w:r w:rsidR="007D522E">
        <w:rPr>
          <w:sz w:val="24"/>
          <w:szCs w:val="24"/>
        </w:rPr>
        <w:t>Annual</w:t>
      </w:r>
      <w:r>
        <w:rPr>
          <w:sz w:val="24"/>
          <w:szCs w:val="24"/>
        </w:rPr>
        <w:t xml:space="preserve"> Convention in </w:t>
      </w:r>
      <w:r w:rsidR="00D43D03">
        <w:rPr>
          <w:sz w:val="24"/>
          <w:szCs w:val="24"/>
        </w:rPr>
        <w:t>Las Vegas, NV.</w:t>
      </w:r>
    </w:p>
    <w:p w:rsidR="00BC6791" w:rsidRDefault="00BC6791" w:rsidP="00BC6791">
      <w:pPr>
        <w:ind w:left="2160"/>
        <w:jc w:val="both"/>
        <w:rPr>
          <w:sz w:val="24"/>
          <w:szCs w:val="24"/>
        </w:rPr>
      </w:pPr>
    </w:p>
    <w:p w:rsidR="005E1F5D" w:rsidRPr="00905E90" w:rsidRDefault="005E1F5D" w:rsidP="005E1F5D">
      <w:pPr>
        <w:ind w:left="2160" w:hanging="2160"/>
        <w:jc w:val="both"/>
        <w:rPr>
          <w:sz w:val="24"/>
          <w:szCs w:val="24"/>
        </w:rPr>
      </w:pPr>
      <w:r>
        <w:rPr>
          <w:sz w:val="24"/>
          <w:szCs w:val="24"/>
        </w:rPr>
        <w:t xml:space="preserve">March </w:t>
      </w:r>
      <w:r w:rsidR="00D43D03">
        <w:rPr>
          <w:sz w:val="24"/>
          <w:szCs w:val="24"/>
        </w:rPr>
        <w:t>5</w:t>
      </w:r>
      <w:r>
        <w:rPr>
          <w:sz w:val="24"/>
          <w:szCs w:val="24"/>
        </w:rPr>
        <w:t>, 201</w:t>
      </w:r>
      <w:r w:rsidR="00992B68">
        <w:rPr>
          <w:sz w:val="24"/>
          <w:szCs w:val="24"/>
        </w:rPr>
        <w:t>4</w:t>
      </w:r>
      <w:r>
        <w:rPr>
          <w:sz w:val="24"/>
          <w:szCs w:val="24"/>
        </w:rPr>
        <w:tab/>
        <w:t>Awards ceremony presentation at the Willis-sponsored Safety Awards Breakfas</w:t>
      </w:r>
      <w:r w:rsidR="00D43D03">
        <w:rPr>
          <w:sz w:val="24"/>
          <w:szCs w:val="24"/>
        </w:rPr>
        <w:t>t at AGC’s Annual Convention at the Bellagio Hotel, Las Vegas, NV.</w:t>
      </w:r>
    </w:p>
    <w:p w:rsidR="007473C9" w:rsidRDefault="007473C9"/>
    <w:sectPr w:rsidR="007473C9" w:rsidSect="005F3AF3">
      <w:footerReference w:type="default" r:id="rId11"/>
      <w:pgSz w:w="12240" w:h="15840"/>
      <w:pgMar w:top="1080" w:right="1440" w:bottom="900" w:left="1440"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E3F" w:rsidRDefault="007E7E3F" w:rsidP="0007368C">
      <w:r>
        <w:separator/>
      </w:r>
    </w:p>
  </w:endnote>
  <w:endnote w:type="continuationSeparator" w:id="0">
    <w:p w:rsidR="007E7E3F" w:rsidRDefault="007E7E3F" w:rsidP="00073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3F" w:rsidRDefault="007E7E3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E3F" w:rsidRDefault="007E7E3F" w:rsidP="0007368C">
      <w:r>
        <w:separator/>
      </w:r>
    </w:p>
  </w:footnote>
  <w:footnote w:type="continuationSeparator" w:id="0">
    <w:p w:rsidR="007E7E3F" w:rsidRDefault="007E7E3F" w:rsidP="00073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BCB"/>
    <w:multiLevelType w:val="singleLevel"/>
    <w:tmpl w:val="9CC4BAF2"/>
    <w:lvl w:ilvl="0">
      <w:numFmt w:val="bullet"/>
      <w:lvlText w:val=""/>
      <w:lvlJc w:val="left"/>
      <w:pPr>
        <w:tabs>
          <w:tab w:val="num" w:pos="360"/>
        </w:tabs>
        <w:ind w:left="360" w:hanging="360"/>
      </w:pPr>
      <w:rPr>
        <w:rFonts w:ascii="Symbol" w:hAnsi="Symbol" w:hint="default"/>
      </w:rPr>
    </w:lvl>
  </w:abstractNum>
  <w:abstractNum w:abstractNumId="1">
    <w:nsid w:val="18D420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1D241C03"/>
    <w:multiLevelType w:val="singleLevel"/>
    <w:tmpl w:val="9CC4BAF2"/>
    <w:lvl w:ilvl="0">
      <w:numFmt w:val="bullet"/>
      <w:lvlText w:val=""/>
      <w:lvlJc w:val="left"/>
      <w:pPr>
        <w:tabs>
          <w:tab w:val="num" w:pos="360"/>
        </w:tabs>
        <w:ind w:left="360" w:hanging="360"/>
      </w:pPr>
      <w:rPr>
        <w:rFonts w:ascii="Symbol" w:hAnsi="Symbol" w:hint="default"/>
      </w:rPr>
    </w:lvl>
  </w:abstractNum>
  <w:abstractNum w:abstractNumId="3">
    <w:nsid w:val="22EB47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B4B1B6A"/>
    <w:multiLevelType w:val="singleLevel"/>
    <w:tmpl w:val="55DEB36E"/>
    <w:lvl w:ilvl="0">
      <w:start w:val="1"/>
      <w:numFmt w:val="bullet"/>
      <w:lvlText w:val=""/>
      <w:lvlJc w:val="left"/>
      <w:pPr>
        <w:tabs>
          <w:tab w:val="num" w:pos="360"/>
        </w:tabs>
        <w:ind w:left="360" w:hanging="360"/>
      </w:pPr>
      <w:rPr>
        <w:rFonts w:ascii="Wingdings" w:hAnsi="Wingdings" w:hint="default"/>
        <w:color w:val="auto"/>
      </w:rPr>
    </w:lvl>
  </w:abstractNum>
  <w:abstractNum w:abstractNumId="5">
    <w:nsid w:val="483E3B81"/>
    <w:multiLevelType w:val="hybridMultilevel"/>
    <w:tmpl w:val="A1246BAA"/>
    <w:lvl w:ilvl="0" w:tplc="1BFE2E5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27606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6A6B47D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6CA13D61"/>
    <w:multiLevelType w:val="singleLevel"/>
    <w:tmpl w:val="AC0CBF14"/>
    <w:lvl w:ilvl="0">
      <w:start w:val="1"/>
      <w:numFmt w:val="upperRoman"/>
      <w:lvlText w:val="Part %1."/>
      <w:lvlJc w:val="left"/>
      <w:pPr>
        <w:tabs>
          <w:tab w:val="num" w:pos="1080"/>
        </w:tabs>
        <w:ind w:left="936" w:hanging="936"/>
      </w:pPr>
    </w:lvl>
  </w:abstractNum>
  <w:num w:numId="1">
    <w:abstractNumId w:val="4"/>
  </w:num>
  <w:num w:numId="2">
    <w:abstractNumId w:val="7"/>
  </w:num>
  <w:num w:numId="3">
    <w:abstractNumId w:val="1"/>
  </w:num>
  <w:num w:numId="4">
    <w:abstractNumId w:val="3"/>
  </w:num>
  <w:num w:numId="5">
    <w:abstractNumId w:val="6"/>
  </w:num>
  <w:num w:numId="6">
    <w:abstractNumId w:val="0"/>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1F5D"/>
    <w:rsid w:val="0007368C"/>
    <w:rsid w:val="00074931"/>
    <w:rsid w:val="000B352B"/>
    <w:rsid w:val="00141F2F"/>
    <w:rsid w:val="00195814"/>
    <w:rsid w:val="001C04CF"/>
    <w:rsid w:val="001E2A71"/>
    <w:rsid w:val="003F7F74"/>
    <w:rsid w:val="00440239"/>
    <w:rsid w:val="004502C4"/>
    <w:rsid w:val="00550957"/>
    <w:rsid w:val="005B54F2"/>
    <w:rsid w:val="005E0EBE"/>
    <w:rsid w:val="005E1F5D"/>
    <w:rsid w:val="005F3AF3"/>
    <w:rsid w:val="006B28F0"/>
    <w:rsid w:val="007473C9"/>
    <w:rsid w:val="007B6C96"/>
    <w:rsid w:val="007D522E"/>
    <w:rsid w:val="007E7E3F"/>
    <w:rsid w:val="0082010C"/>
    <w:rsid w:val="008F382E"/>
    <w:rsid w:val="00992B68"/>
    <w:rsid w:val="00A86775"/>
    <w:rsid w:val="00BC6791"/>
    <w:rsid w:val="00BD311B"/>
    <w:rsid w:val="00D43D03"/>
    <w:rsid w:val="00DE3769"/>
    <w:rsid w:val="00E71988"/>
    <w:rsid w:val="00EF1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E1F5D"/>
    <w:pPr>
      <w:keepNext/>
      <w:jc w:val="center"/>
      <w:outlineLvl w:val="0"/>
    </w:pPr>
    <w:rPr>
      <w:rFonts w:ascii="Arial" w:hAnsi="Arial"/>
      <w:sz w:val="32"/>
    </w:rPr>
  </w:style>
  <w:style w:type="paragraph" w:styleId="Heading2">
    <w:name w:val="heading 2"/>
    <w:basedOn w:val="Normal"/>
    <w:next w:val="Normal"/>
    <w:link w:val="Heading2Char"/>
    <w:qFormat/>
    <w:rsid w:val="005E1F5D"/>
    <w:pPr>
      <w:keepNext/>
      <w:jc w:val="center"/>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F5D"/>
    <w:rPr>
      <w:rFonts w:ascii="Arial" w:eastAsia="Times New Roman" w:hAnsi="Arial" w:cs="Times New Roman"/>
      <w:sz w:val="32"/>
      <w:szCs w:val="20"/>
    </w:rPr>
  </w:style>
  <w:style w:type="character" w:customStyle="1" w:styleId="Heading2Char">
    <w:name w:val="Heading 2 Char"/>
    <w:basedOn w:val="DefaultParagraphFont"/>
    <w:link w:val="Heading2"/>
    <w:rsid w:val="005E1F5D"/>
    <w:rPr>
      <w:rFonts w:ascii="Arial" w:eastAsia="Times New Roman" w:hAnsi="Arial" w:cs="Times New Roman"/>
      <w:sz w:val="28"/>
      <w:szCs w:val="20"/>
    </w:rPr>
  </w:style>
  <w:style w:type="paragraph" w:styleId="Footer">
    <w:name w:val="footer"/>
    <w:basedOn w:val="Normal"/>
    <w:link w:val="FooterChar"/>
    <w:rsid w:val="005E1F5D"/>
    <w:pPr>
      <w:tabs>
        <w:tab w:val="center" w:pos="4320"/>
        <w:tab w:val="right" w:pos="8640"/>
      </w:tabs>
    </w:pPr>
  </w:style>
  <w:style w:type="character" w:customStyle="1" w:styleId="FooterChar">
    <w:name w:val="Footer Char"/>
    <w:basedOn w:val="DefaultParagraphFont"/>
    <w:link w:val="Footer"/>
    <w:rsid w:val="005E1F5D"/>
    <w:rPr>
      <w:rFonts w:ascii="Times New Roman" w:eastAsia="Times New Roman" w:hAnsi="Times New Roman" w:cs="Times New Roman"/>
      <w:sz w:val="20"/>
      <w:szCs w:val="20"/>
    </w:rPr>
  </w:style>
  <w:style w:type="paragraph" w:styleId="Header">
    <w:name w:val="header"/>
    <w:basedOn w:val="Normal"/>
    <w:link w:val="HeaderChar"/>
    <w:rsid w:val="005E1F5D"/>
    <w:pPr>
      <w:tabs>
        <w:tab w:val="center" w:pos="4320"/>
        <w:tab w:val="right" w:pos="8640"/>
      </w:tabs>
    </w:pPr>
    <w:rPr>
      <w:sz w:val="24"/>
    </w:rPr>
  </w:style>
  <w:style w:type="character" w:customStyle="1" w:styleId="HeaderChar">
    <w:name w:val="Header Char"/>
    <w:basedOn w:val="DefaultParagraphFont"/>
    <w:link w:val="Header"/>
    <w:rsid w:val="005E1F5D"/>
    <w:rPr>
      <w:rFonts w:ascii="Times New Roman" w:eastAsia="Times New Roman" w:hAnsi="Times New Roman" w:cs="Times New Roman"/>
      <w:sz w:val="24"/>
      <w:szCs w:val="20"/>
    </w:rPr>
  </w:style>
  <w:style w:type="paragraph" w:styleId="BodyText">
    <w:name w:val="Body Text"/>
    <w:basedOn w:val="Normal"/>
    <w:link w:val="BodyTextChar"/>
    <w:rsid w:val="005E1F5D"/>
    <w:pPr>
      <w:jc w:val="both"/>
    </w:pPr>
    <w:rPr>
      <w:rFonts w:ascii="Arial" w:hAnsi="Arial"/>
      <w:sz w:val="24"/>
    </w:rPr>
  </w:style>
  <w:style w:type="character" w:customStyle="1" w:styleId="BodyTextChar">
    <w:name w:val="Body Text Char"/>
    <w:basedOn w:val="DefaultParagraphFont"/>
    <w:link w:val="BodyText"/>
    <w:rsid w:val="005E1F5D"/>
    <w:rPr>
      <w:rFonts w:ascii="Arial" w:eastAsia="Times New Roman" w:hAnsi="Arial" w:cs="Times New Roman"/>
      <w:sz w:val="24"/>
      <w:szCs w:val="20"/>
    </w:rPr>
  </w:style>
  <w:style w:type="character" w:styleId="Hyperlink">
    <w:name w:val="Hyperlink"/>
    <w:basedOn w:val="DefaultParagraphFont"/>
    <w:rsid w:val="005E1F5D"/>
    <w:rPr>
      <w:color w:val="0000FF"/>
      <w:u w:val="single"/>
    </w:rPr>
  </w:style>
  <w:style w:type="paragraph" w:styleId="BalloonText">
    <w:name w:val="Balloon Text"/>
    <w:basedOn w:val="Normal"/>
    <w:link w:val="BalloonTextChar"/>
    <w:uiPriority w:val="99"/>
    <w:semiHidden/>
    <w:unhideWhenUsed/>
    <w:rsid w:val="007D522E"/>
    <w:rPr>
      <w:rFonts w:ascii="Tahoma" w:hAnsi="Tahoma" w:cs="Tahoma"/>
      <w:sz w:val="16"/>
      <w:szCs w:val="16"/>
    </w:rPr>
  </w:style>
  <w:style w:type="character" w:customStyle="1" w:styleId="BalloonTextChar">
    <w:name w:val="Balloon Text Char"/>
    <w:basedOn w:val="DefaultParagraphFont"/>
    <w:link w:val="BalloonText"/>
    <w:uiPriority w:val="99"/>
    <w:semiHidden/>
    <w:rsid w:val="007D52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gc.org/CSEA" TargetMode="External"/><Relationship Id="rId4" Type="http://schemas.openxmlformats.org/officeDocument/2006/relationships/settings" Target="settings.xml"/><Relationship Id="rId9" Type="http://schemas.openxmlformats.org/officeDocument/2006/relationships/hyperlink" Target="http://www.agc.org/C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3A3A4-9FAD-4C51-8200-7D8BD461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vohrar</dc:creator>
  <cp:lastModifiedBy>VOHRAR</cp:lastModifiedBy>
  <cp:revision>10</cp:revision>
  <cp:lastPrinted>2013-10-16T18:45:00Z</cp:lastPrinted>
  <dcterms:created xsi:type="dcterms:W3CDTF">2013-07-29T15:51:00Z</dcterms:created>
  <dcterms:modified xsi:type="dcterms:W3CDTF">2013-10-16T18:48:00Z</dcterms:modified>
</cp:coreProperties>
</file>